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39C6C" w14:textId="443ADC25" w:rsidR="00D85ECB" w:rsidRDefault="006F58DF" w:rsidP="007C0F31">
      <w:pPr>
        <w:jc w:val="center"/>
      </w:pPr>
      <w:r>
        <w:rPr>
          <w:noProof/>
          <w:sz w:val="44"/>
          <w:szCs w:val="44"/>
          <w:lang w:val="fr-FR"/>
        </w:rPr>
        <w:drawing>
          <wp:anchor distT="0" distB="0" distL="114300" distR="114300" simplePos="0" relativeHeight="251658240" behindDoc="0" locked="0" layoutInCell="1" allowOverlap="1" wp14:anchorId="0C73A30A" wp14:editId="58A43B22">
            <wp:simplePos x="0" y="0"/>
            <wp:positionH relativeFrom="margin">
              <wp:align>center</wp:align>
            </wp:positionH>
            <wp:positionV relativeFrom="paragraph">
              <wp:posOffset>-390481</wp:posOffset>
            </wp:positionV>
            <wp:extent cx="4635795" cy="329072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2019-PARTNERS-ECO.png"/>
                    <pic:cNvPicPr/>
                  </pic:nvPicPr>
                  <pic:blipFill>
                    <a:blip r:embed="rId8"/>
                    <a:stretch>
                      <a:fillRect/>
                    </a:stretch>
                  </pic:blipFill>
                  <pic:spPr>
                    <a:xfrm>
                      <a:off x="0" y="0"/>
                      <a:ext cx="4635795" cy="3290722"/>
                    </a:xfrm>
                    <a:prstGeom prst="rect">
                      <a:avLst/>
                    </a:prstGeom>
                  </pic:spPr>
                </pic:pic>
              </a:graphicData>
            </a:graphic>
            <wp14:sizeRelH relativeFrom="margin">
              <wp14:pctWidth>0</wp14:pctWidth>
            </wp14:sizeRelH>
            <wp14:sizeRelV relativeFrom="margin">
              <wp14:pctHeight>0</wp14:pctHeight>
            </wp14:sizeRelV>
          </wp:anchor>
        </w:drawing>
      </w:r>
    </w:p>
    <w:p w14:paraId="2994B5D3" w14:textId="73483EC5" w:rsidR="00D85ECB" w:rsidRPr="00D85ECB" w:rsidRDefault="00D85ECB" w:rsidP="00D85ECB">
      <w:pPr>
        <w:jc w:val="center"/>
      </w:pPr>
    </w:p>
    <w:p w14:paraId="49102A48" w14:textId="426AF2A5" w:rsidR="004E60CC" w:rsidRDefault="004E60CC" w:rsidP="004E60CC"/>
    <w:p w14:paraId="0C32E2B4" w14:textId="77777777" w:rsidR="00D27BFC" w:rsidRDefault="00D27BFC" w:rsidP="004E60CC"/>
    <w:p w14:paraId="172FBF00" w14:textId="3940531C" w:rsidR="00D27BFC" w:rsidRPr="004E60CC" w:rsidRDefault="00D27BFC" w:rsidP="004E60CC"/>
    <w:p w14:paraId="1DBF31E7" w14:textId="624233E6" w:rsidR="00B54305" w:rsidRDefault="00B54305" w:rsidP="004E60CC">
      <w:pPr>
        <w:pStyle w:val="H1"/>
        <w:jc w:val="center"/>
        <w:rPr>
          <w:sz w:val="44"/>
          <w:szCs w:val="44"/>
          <w:lang w:val="fr-FR"/>
        </w:rPr>
      </w:pPr>
    </w:p>
    <w:p w14:paraId="4AEA28A9" w14:textId="6F7367D5" w:rsidR="00F62900" w:rsidRDefault="00F62900" w:rsidP="00B54305">
      <w:pPr>
        <w:rPr>
          <w:lang w:val="en-US"/>
        </w:rPr>
      </w:pPr>
    </w:p>
    <w:p w14:paraId="1426A8A6" w14:textId="03408C6E" w:rsidR="00194E90" w:rsidRDefault="00194E90" w:rsidP="00B54305">
      <w:pPr>
        <w:rPr>
          <w:lang w:val="en-US"/>
        </w:rPr>
      </w:pPr>
    </w:p>
    <w:p w14:paraId="2A20A632" w14:textId="77777777" w:rsidR="00194E90" w:rsidRDefault="00194E90" w:rsidP="00B54305">
      <w:pPr>
        <w:rPr>
          <w:lang w:val="en-US"/>
        </w:rPr>
      </w:pPr>
    </w:p>
    <w:p w14:paraId="4194A75A" w14:textId="77777777" w:rsidR="00194E90" w:rsidRPr="00B54305" w:rsidRDefault="00194E90" w:rsidP="00B54305">
      <w:pPr>
        <w:rPr>
          <w:lang w:val="en-US"/>
        </w:rPr>
      </w:pPr>
    </w:p>
    <w:p w14:paraId="7EE503B4" w14:textId="285D397E" w:rsidR="00F62900" w:rsidRDefault="00F62900" w:rsidP="00B54305">
      <w:pPr>
        <w:pStyle w:val="H1"/>
        <w:jc w:val="center"/>
        <w:rPr>
          <w:sz w:val="16"/>
          <w:szCs w:val="16"/>
          <w:lang w:val="fr-FR"/>
        </w:rPr>
      </w:pPr>
    </w:p>
    <w:p w14:paraId="1585D4F1" w14:textId="2F394C8F" w:rsidR="00CB206B" w:rsidRDefault="00CB206B" w:rsidP="00CB206B">
      <w:pPr>
        <w:pStyle w:val="H1"/>
        <w:jc w:val="center"/>
        <w:rPr>
          <w:sz w:val="44"/>
          <w:szCs w:val="44"/>
          <w:lang w:val="fr-FR"/>
        </w:rPr>
      </w:pPr>
    </w:p>
    <w:p w14:paraId="19E5E50A" w14:textId="77777777" w:rsidR="00CB206B" w:rsidRDefault="00CB206B" w:rsidP="00CB206B">
      <w:pPr>
        <w:pStyle w:val="H1"/>
        <w:rPr>
          <w:sz w:val="44"/>
          <w:szCs w:val="44"/>
          <w:lang w:val="fr-FR"/>
        </w:rPr>
      </w:pPr>
    </w:p>
    <w:p w14:paraId="0E21714E" w14:textId="77777777" w:rsidR="00CB206B" w:rsidRPr="00CB206B" w:rsidRDefault="00CB206B" w:rsidP="00CB206B">
      <w:pPr>
        <w:pStyle w:val="H1"/>
        <w:jc w:val="center"/>
        <w:rPr>
          <w:sz w:val="13"/>
          <w:szCs w:val="13"/>
          <w:lang w:val="fr-FR"/>
        </w:rPr>
      </w:pPr>
    </w:p>
    <w:p w14:paraId="59077E23" w14:textId="571A1D93" w:rsidR="004E60CC" w:rsidRPr="00CB206B" w:rsidRDefault="00886551" w:rsidP="00CB206B">
      <w:pPr>
        <w:pStyle w:val="H1"/>
        <w:jc w:val="center"/>
        <w:rPr>
          <w:sz w:val="40"/>
          <w:szCs w:val="40"/>
          <w:lang w:val="fr-FR"/>
        </w:rPr>
      </w:pPr>
      <w:r>
        <w:rPr>
          <w:sz w:val="40"/>
          <w:szCs w:val="40"/>
          <w:lang w:val="fr-FR"/>
        </w:rPr>
        <w:t>Formulaire</w:t>
      </w:r>
      <w:r w:rsidR="004D1899" w:rsidRPr="00CB206B">
        <w:rPr>
          <w:sz w:val="40"/>
          <w:szCs w:val="40"/>
          <w:lang w:val="fr-FR"/>
        </w:rPr>
        <w:t xml:space="preserve"> de candidature</w:t>
      </w:r>
      <w:r w:rsidR="00A23890" w:rsidRPr="00CB206B">
        <w:rPr>
          <w:sz w:val="40"/>
          <w:szCs w:val="40"/>
          <w:lang w:val="fr-FR"/>
        </w:rPr>
        <w:t xml:space="preserve"> - Edition 201</w:t>
      </w:r>
      <w:r w:rsidR="000F65E0">
        <w:rPr>
          <w:sz w:val="40"/>
          <w:szCs w:val="40"/>
          <w:lang w:val="fr-FR"/>
        </w:rPr>
        <w:t>9</w:t>
      </w:r>
    </w:p>
    <w:p w14:paraId="0F7EE154" w14:textId="77777777" w:rsidR="004D1899" w:rsidRPr="00B54305" w:rsidRDefault="004D1899" w:rsidP="004D1899">
      <w:pPr>
        <w:rPr>
          <w:color w:val="77B72B"/>
          <w:sz w:val="16"/>
          <w:szCs w:val="16"/>
          <w:lang w:val="fr-FR"/>
        </w:rPr>
      </w:pPr>
    </w:p>
    <w:tbl>
      <w:tblPr>
        <w:tblW w:w="9923" w:type="dxa"/>
        <w:tblInd w:w="-289" w:type="dxa"/>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923"/>
      </w:tblGrid>
      <w:tr w:rsidR="004D1899" w:rsidRPr="008D1F1B" w14:paraId="6CDF6E51" w14:textId="77777777" w:rsidTr="001D0475">
        <w:trPr>
          <w:trHeight w:val="287"/>
        </w:trPr>
        <w:tc>
          <w:tcPr>
            <w:tcW w:w="9923" w:type="dxa"/>
            <w:shd w:val="clear" w:color="auto" w:fill="3867AF"/>
          </w:tcPr>
          <w:p w14:paraId="11971A7A" w14:textId="77777777" w:rsidR="004D1899" w:rsidRPr="006A7DD5" w:rsidRDefault="004D1899" w:rsidP="004D1899">
            <w:pPr>
              <w:rPr>
                <w:b/>
                <w:color w:val="FFFFFF"/>
                <w:lang w:val="fr-FR"/>
              </w:rPr>
            </w:pPr>
            <w:r w:rsidRPr="006A7DD5">
              <w:rPr>
                <w:b/>
                <w:color w:val="FFFFFF"/>
                <w:lang w:val="fr-FR"/>
              </w:rPr>
              <w:t>À lire attentivement</w:t>
            </w:r>
          </w:p>
        </w:tc>
      </w:tr>
      <w:tr w:rsidR="004D1899" w:rsidRPr="00B860D2" w14:paraId="24FF4D36" w14:textId="77777777" w:rsidTr="001D0475">
        <w:trPr>
          <w:trHeight w:val="6263"/>
        </w:trPr>
        <w:tc>
          <w:tcPr>
            <w:tcW w:w="9923" w:type="dxa"/>
            <w:shd w:val="clear" w:color="auto" w:fill="auto"/>
          </w:tcPr>
          <w:p w14:paraId="52981BE0" w14:textId="4EDA5503" w:rsidR="004D1899" w:rsidRPr="008D1F1B" w:rsidRDefault="004D1899" w:rsidP="004D1899">
            <w:pPr>
              <w:rPr>
                <w:sz w:val="8"/>
                <w:lang w:val="fr-FR"/>
              </w:rPr>
            </w:pPr>
          </w:p>
          <w:p w14:paraId="5AD56FB7" w14:textId="77777777" w:rsidR="001D0475" w:rsidRPr="00BA0748" w:rsidRDefault="001D0475" w:rsidP="001D0475">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Pr>
                  <w:rStyle w:val="Lienhypertexte"/>
                  <w:b/>
                  <w:sz w:val="21"/>
                  <w:szCs w:val="21"/>
                  <w:lang w:val="fr-FR"/>
                </w:rPr>
                <w:t>www.fgf.be/hera</w:t>
              </w:r>
            </w:hyperlink>
            <w:r w:rsidRPr="00BA0748">
              <w:rPr>
                <w:b/>
                <w:sz w:val="21"/>
                <w:szCs w:val="21"/>
                <w:lang w:val="fr-FR"/>
              </w:rPr>
              <w:t xml:space="preserve">). </w:t>
            </w:r>
          </w:p>
          <w:p w14:paraId="492BB801" w14:textId="77777777" w:rsidR="001D0475" w:rsidRPr="00BA0748" w:rsidRDefault="001D0475" w:rsidP="001D0475">
            <w:pPr>
              <w:rPr>
                <w:sz w:val="21"/>
                <w:szCs w:val="21"/>
                <w:lang w:val="fr-FR"/>
              </w:rPr>
            </w:pPr>
          </w:p>
          <w:p w14:paraId="2D3ECB8A" w14:textId="77777777" w:rsidR="001D0475" w:rsidRPr="00BA0748" w:rsidRDefault="001D0475" w:rsidP="001D0475">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Pr="00BA0748">
              <w:rPr>
                <w:sz w:val="21"/>
                <w:szCs w:val="21"/>
                <w:lang w:val="fr-FR"/>
              </w:rPr>
              <w:t xml:space="preserve">: </w:t>
            </w:r>
          </w:p>
          <w:p w14:paraId="5D134A6B" w14:textId="77777777" w:rsidR="001D0475" w:rsidRPr="007A7A48" w:rsidRDefault="001D0475" w:rsidP="001D0475">
            <w:pPr>
              <w:numPr>
                <w:ilvl w:val="0"/>
                <w:numId w:val="13"/>
              </w:numPr>
              <w:jc w:val="left"/>
              <w:rPr>
                <w:lang w:val="fr-FR"/>
              </w:rPr>
            </w:pPr>
            <w:r w:rsidRPr="007A7A48">
              <w:rPr>
                <w:lang w:val="fr-FR"/>
              </w:rPr>
              <w:t>Ce dossier de candidature complété (format.doc</w:t>
            </w:r>
            <w:r>
              <w:rPr>
                <w:lang w:val="fr-FR"/>
              </w:rPr>
              <w:t xml:space="preserve"> </w:t>
            </w:r>
            <w:proofErr w:type="gramStart"/>
            <w:r>
              <w:rPr>
                <w:lang w:val="fr-FR"/>
              </w:rPr>
              <w:t>ou</w:t>
            </w:r>
            <w:proofErr w:type="gramEnd"/>
            <w:r>
              <w:rPr>
                <w:lang w:val="fr-FR"/>
              </w:rPr>
              <w:t xml:space="preserve"> .pdf</w:t>
            </w:r>
            <w:r w:rsidRPr="007A7A48">
              <w:rPr>
                <w:lang w:val="fr-FR"/>
              </w:rPr>
              <w:t xml:space="preserve">), par email à </w:t>
            </w:r>
            <w:hyperlink r:id="rId10" w:history="1">
              <w:r w:rsidRPr="0066132D">
                <w:rPr>
                  <w:rStyle w:val="Lienhypertexte"/>
                  <w:lang w:val="fr-BE"/>
                </w:rPr>
                <w:t>hera</w:t>
              </w:r>
              <w:r w:rsidRPr="0066132D">
                <w:rPr>
                  <w:rStyle w:val="Lienhypertexte"/>
                  <w:lang w:val="fr-FR"/>
                </w:rPr>
                <w:t>@fgf.be</w:t>
              </w:r>
            </w:hyperlink>
          </w:p>
          <w:p w14:paraId="481ACA2E" w14:textId="77777777" w:rsidR="001D0475" w:rsidRPr="007A7A48" w:rsidRDefault="001D0475" w:rsidP="001D0475">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46CB2259" w14:textId="77777777" w:rsidR="001D0475" w:rsidRPr="007A7A48" w:rsidRDefault="001D0475" w:rsidP="001D047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w:t>
            </w:r>
            <w:proofErr w:type="gramStart"/>
            <w:r w:rsidRPr="007A7A48">
              <w:rPr>
                <w:lang w:val="fr-FR"/>
              </w:rPr>
              <w:t>une photo</w:t>
            </w:r>
            <w:r>
              <w:rPr>
                <w:lang w:val="fr-FR"/>
              </w:rPr>
              <w:t xml:space="preserve"> portrait</w:t>
            </w:r>
            <w:proofErr w:type="gramEnd"/>
            <w:r>
              <w:rPr>
                <w:lang w:val="fr-FR"/>
              </w:rPr>
              <w:t xml:space="preserve">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79F18FCA" w14:textId="77777777" w:rsidR="001D0475" w:rsidRPr="00BA0748" w:rsidRDefault="001D0475" w:rsidP="001D0475">
            <w:pPr>
              <w:numPr>
                <w:ilvl w:val="0"/>
                <w:numId w:val="13"/>
              </w:numPr>
              <w:jc w:val="left"/>
              <w:rPr>
                <w:sz w:val="21"/>
                <w:szCs w:val="21"/>
                <w:lang w:val="fr-FR"/>
              </w:rPr>
            </w:pPr>
            <w:r>
              <w:rPr>
                <w:sz w:val="21"/>
                <w:szCs w:val="21"/>
                <w:lang w:val="fr-FR"/>
              </w:rPr>
              <w:t>Un curriculum vitae.</w:t>
            </w:r>
          </w:p>
          <w:p w14:paraId="433E5589" w14:textId="77777777" w:rsidR="004D1899" w:rsidRPr="000720DF" w:rsidRDefault="004D1899" w:rsidP="001D0475">
            <w:pPr>
              <w:rPr>
                <w:sz w:val="21"/>
                <w:szCs w:val="21"/>
                <w:lang w:val="fr-FR"/>
              </w:rPr>
            </w:pPr>
          </w:p>
          <w:p w14:paraId="5BF8DBE9" w14:textId="32FB31D8" w:rsidR="004E60CC" w:rsidRDefault="001D0475" w:rsidP="001D0475">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p>
          <w:p w14:paraId="76F1BD61" w14:textId="77777777" w:rsidR="001D0475" w:rsidRPr="000720DF" w:rsidRDefault="001D0475" w:rsidP="001D0475">
            <w:pPr>
              <w:rPr>
                <w:sz w:val="21"/>
                <w:szCs w:val="21"/>
                <w:lang w:val="fr-FR"/>
              </w:rPr>
            </w:pPr>
          </w:p>
          <w:tbl>
            <w:tblPr>
              <w:tblpPr w:leftFromText="142" w:rightFromText="142" w:vertAnchor="text" w:horzAnchor="margin" w:tblpXSpec="right" w:tblpY="306"/>
              <w:tblOverlap w:val="neve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3754"/>
            </w:tblGrid>
            <w:tr w:rsidR="00160E15" w:rsidRPr="000720DF" w14:paraId="2782BC3C" w14:textId="77777777" w:rsidTr="001D0475">
              <w:trPr>
                <w:trHeight w:val="318"/>
              </w:trPr>
              <w:tc>
                <w:tcPr>
                  <w:tcW w:w="3754" w:type="dxa"/>
                  <w:shd w:val="clear" w:color="auto" w:fill="3867AF"/>
                </w:tcPr>
                <w:p w14:paraId="4ED39EDF" w14:textId="01B3A637" w:rsidR="00160E15" w:rsidRPr="000720DF" w:rsidRDefault="000F65E0" w:rsidP="001D0475">
                  <w:pPr>
                    <w:rPr>
                      <w:color w:val="FFFFFF"/>
                      <w:sz w:val="21"/>
                      <w:szCs w:val="21"/>
                      <w:lang w:val="fr-FR"/>
                    </w:rPr>
                  </w:pPr>
                  <w:r>
                    <w:rPr>
                      <w:color w:val="FFFFFF"/>
                      <w:sz w:val="21"/>
                      <w:szCs w:val="21"/>
                      <w:lang w:val="fr-FR"/>
                    </w:rPr>
                    <w:t>Contact HERA</w:t>
                  </w:r>
                </w:p>
              </w:tc>
            </w:tr>
            <w:tr w:rsidR="00160E15" w:rsidRPr="00B860D2" w14:paraId="3876FB5F" w14:textId="77777777" w:rsidTr="001D0475">
              <w:trPr>
                <w:trHeight w:val="1452"/>
              </w:trPr>
              <w:tc>
                <w:tcPr>
                  <w:tcW w:w="3754" w:type="dxa"/>
                  <w:shd w:val="clear" w:color="auto" w:fill="auto"/>
                </w:tcPr>
                <w:p w14:paraId="5D7C20DD" w14:textId="77777777" w:rsidR="00160E15" w:rsidRPr="000720DF" w:rsidRDefault="00160E15" w:rsidP="001D0475">
                  <w:pPr>
                    <w:rPr>
                      <w:sz w:val="21"/>
                      <w:szCs w:val="21"/>
                      <w:lang w:val="fr-FR"/>
                    </w:rPr>
                  </w:pPr>
                </w:p>
                <w:p w14:paraId="7E059AAB" w14:textId="217681BE" w:rsidR="00160E15" w:rsidRPr="000720DF" w:rsidRDefault="000F65E0" w:rsidP="001D0475">
                  <w:pPr>
                    <w:rPr>
                      <w:sz w:val="21"/>
                      <w:szCs w:val="21"/>
                      <w:lang w:val="fr-FR"/>
                    </w:rPr>
                  </w:pPr>
                  <w:r>
                    <w:rPr>
                      <w:sz w:val="21"/>
                      <w:szCs w:val="21"/>
                      <w:lang w:val="fr-FR"/>
                    </w:rPr>
                    <w:t>Louise Stokart</w:t>
                  </w:r>
                </w:p>
                <w:p w14:paraId="380B90E7" w14:textId="77777777" w:rsidR="00160E15" w:rsidRPr="000720DF" w:rsidRDefault="00160E15" w:rsidP="001D0475">
                  <w:pPr>
                    <w:rPr>
                      <w:sz w:val="21"/>
                      <w:szCs w:val="21"/>
                      <w:lang w:val="fr-FR"/>
                    </w:rPr>
                  </w:pPr>
                  <w:r w:rsidRPr="000720DF">
                    <w:rPr>
                      <w:sz w:val="21"/>
                      <w:szCs w:val="21"/>
                      <w:lang w:val="fr-FR"/>
                    </w:rPr>
                    <w:t>Fondation pour les Générations Futures</w:t>
                  </w:r>
                </w:p>
                <w:p w14:paraId="2EC2AE48" w14:textId="77777777" w:rsidR="00160E15" w:rsidRPr="000720DF" w:rsidRDefault="00160E15" w:rsidP="001D0475">
                  <w:pPr>
                    <w:rPr>
                      <w:sz w:val="21"/>
                      <w:szCs w:val="21"/>
                      <w:lang w:val="fr-FR"/>
                    </w:rPr>
                  </w:pPr>
                  <w:r>
                    <w:rPr>
                      <w:sz w:val="21"/>
                      <w:szCs w:val="21"/>
                      <w:lang w:val="fr-FR"/>
                    </w:rPr>
                    <w:t>Rue de l’Arsenal 4</w:t>
                  </w:r>
                  <w:r w:rsidRPr="000720DF">
                    <w:rPr>
                      <w:sz w:val="21"/>
                      <w:szCs w:val="21"/>
                      <w:lang w:val="fr-FR"/>
                    </w:rPr>
                    <w:t xml:space="preserve"> - BE  5000 Namur</w:t>
                  </w:r>
                </w:p>
                <w:p w14:paraId="7DA4DB1E" w14:textId="0C22E05C" w:rsidR="00160E15" w:rsidRPr="000720DF" w:rsidRDefault="00160E15" w:rsidP="001D0475">
                  <w:pPr>
                    <w:rPr>
                      <w:sz w:val="21"/>
                      <w:szCs w:val="21"/>
                      <w:lang w:val="fr-FR"/>
                    </w:rPr>
                  </w:pPr>
                  <w:r w:rsidRPr="000720DF">
                    <w:rPr>
                      <w:sz w:val="21"/>
                      <w:szCs w:val="21"/>
                      <w:lang w:val="fr-FR"/>
                    </w:rPr>
                    <w:sym w:font="Wingdings" w:char="F028"/>
                  </w:r>
                  <w:r w:rsidR="008933FC">
                    <w:rPr>
                      <w:sz w:val="21"/>
                      <w:szCs w:val="21"/>
                      <w:lang w:val="fr-FR"/>
                    </w:rPr>
                    <w:t xml:space="preserve"> </w:t>
                  </w:r>
                  <w:proofErr w:type="gramStart"/>
                  <w:r w:rsidR="008933FC">
                    <w:rPr>
                      <w:sz w:val="21"/>
                      <w:szCs w:val="21"/>
                      <w:lang w:val="fr-FR"/>
                    </w:rPr>
                    <w:t>02  888.84.24</w:t>
                  </w:r>
                  <w:proofErr w:type="gramEnd"/>
                  <w:r w:rsidR="008933FC">
                    <w:rPr>
                      <w:sz w:val="21"/>
                      <w:szCs w:val="21"/>
                      <w:lang w:val="fr-FR"/>
                    </w:rPr>
                    <w:t xml:space="preserve"> • </w:t>
                  </w:r>
                  <w:hyperlink r:id="rId11" w:history="1">
                    <w:r w:rsidR="008933FC" w:rsidRPr="00282728">
                      <w:rPr>
                        <w:rStyle w:val="Lienhypertexte"/>
                        <w:sz w:val="21"/>
                        <w:szCs w:val="21"/>
                        <w:lang w:val="fr-FR"/>
                      </w:rPr>
                      <w:t>hera@fgf.be</w:t>
                    </w:r>
                  </w:hyperlink>
                  <w:r w:rsidR="008933FC">
                    <w:rPr>
                      <w:sz w:val="21"/>
                      <w:szCs w:val="21"/>
                      <w:lang w:val="fr-FR"/>
                    </w:rPr>
                    <w:t xml:space="preserve"> </w:t>
                  </w:r>
                </w:p>
              </w:tc>
            </w:tr>
          </w:tbl>
          <w:p w14:paraId="3A362EB5" w14:textId="77777777" w:rsidR="001D0475" w:rsidRPr="00BA0748" w:rsidRDefault="001D0475" w:rsidP="001D0475">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4BAAA69A" w14:textId="77777777" w:rsidR="001D0475" w:rsidRPr="00BA0748" w:rsidRDefault="001D0475" w:rsidP="001D0475">
            <w:pPr>
              <w:rPr>
                <w:sz w:val="21"/>
                <w:szCs w:val="21"/>
                <w:lang w:val="fr-FR"/>
              </w:rPr>
            </w:pPr>
          </w:p>
          <w:p w14:paraId="6CC63B68" w14:textId="77777777" w:rsidR="001D0475" w:rsidRDefault="001D0475" w:rsidP="001D0475">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Pr="008D1F1B">
              <w:rPr>
                <w:sz w:val="8"/>
                <w:lang w:val="fr-FR"/>
              </w:rPr>
              <w:t xml:space="preserve"> </w:t>
            </w:r>
          </w:p>
          <w:p w14:paraId="49BE4F91" w14:textId="6BF89342" w:rsidR="004F6A31" w:rsidRPr="00160E15" w:rsidRDefault="004F6A31" w:rsidP="004D1899">
            <w:pPr>
              <w:rPr>
                <w:sz w:val="21"/>
                <w:szCs w:val="21"/>
                <w:lang w:val="fr-FR"/>
              </w:rPr>
            </w:pPr>
          </w:p>
        </w:tc>
      </w:tr>
    </w:tbl>
    <w:p w14:paraId="7141DACB" w14:textId="77777777" w:rsidR="004D1899" w:rsidRDefault="007C0F31" w:rsidP="00691689">
      <w:pPr>
        <w:pStyle w:val="Titre2"/>
      </w:pPr>
      <w:bookmarkStart w:id="0" w:name="_Toc153931993"/>
      <w:r>
        <w:lastRenderedPageBreak/>
        <w:t xml:space="preserve"> </w:t>
      </w:r>
      <w:r w:rsidR="004D1899" w:rsidRPr="004F6A31">
        <w:t>Identification &amp; coordonnées de contact</w:t>
      </w:r>
      <w:bookmarkEnd w:id="0"/>
    </w:p>
    <w:p w14:paraId="34349325" w14:textId="77777777" w:rsidR="00CB206B" w:rsidRPr="00CB206B" w:rsidRDefault="00CB206B" w:rsidP="00CB206B">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4F6A31">
        <w:tc>
          <w:tcPr>
            <w:tcW w:w="9636" w:type="dxa"/>
            <w:shd w:val="clear" w:color="auto" w:fill="3867AF"/>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401D1BE" w14:textId="77777777" w:rsidTr="004F6A31">
        <w:tc>
          <w:tcPr>
            <w:tcW w:w="9636" w:type="dxa"/>
            <w:shd w:val="clear" w:color="auto" w:fill="auto"/>
          </w:tcPr>
          <w:p w14:paraId="229060FD" w14:textId="77777777" w:rsidR="004D1899" w:rsidRPr="008D1F1B" w:rsidRDefault="004D1899" w:rsidP="004D1899">
            <w:pPr>
              <w:rPr>
                <w:lang w:val="fr-FR"/>
              </w:rPr>
            </w:pPr>
          </w:p>
          <w:p w14:paraId="17E5A015"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136616">
              <w:rPr>
                <w:lang w:val="fr-FR"/>
              </w:rPr>
            </w:r>
            <w:r w:rsidR="00136616">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136616">
              <w:rPr>
                <w:lang w:val="fr-FR"/>
              </w:rPr>
            </w:r>
            <w:r w:rsidR="00136616">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52259F35" w14:textId="77777777" w:rsidR="004D1899" w:rsidRPr="008D1F1B" w:rsidRDefault="004D1899" w:rsidP="004D1899">
            <w:pPr>
              <w:tabs>
                <w:tab w:val="left" w:pos="3402"/>
              </w:tabs>
              <w:ind w:left="3402" w:hanging="3402"/>
              <w:rPr>
                <w:lang w:val="fr-FR"/>
              </w:rPr>
            </w:pPr>
          </w:p>
          <w:p w14:paraId="0859A852"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D24DD">
        <w:tc>
          <w:tcPr>
            <w:tcW w:w="9636" w:type="dxa"/>
            <w:shd w:val="clear" w:color="auto" w:fill="3867AF"/>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B860D2" w14:paraId="7ED8CFFE" w14:textId="77777777" w:rsidTr="006D24DD">
        <w:trPr>
          <w:trHeight w:val="1249"/>
        </w:trPr>
        <w:tc>
          <w:tcPr>
            <w:tcW w:w="9636" w:type="dxa"/>
            <w:shd w:val="clear" w:color="auto" w:fill="auto"/>
          </w:tcPr>
          <w:p w14:paraId="68D7E996" w14:textId="77777777" w:rsidR="004D1899" w:rsidRPr="008D1F1B" w:rsidRDefault="004D1899" w:rsidP="004D1899">
            <w:pPr>
              <w:rPr>
                <w:lang w:val="fr-FR"/>
              </w:rPr>
            </w:pPr>
          </w:p>
          <w:p w14:paraId="3E2912CF"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Pr="008D1F1B">
              <w:rPr>
                <w:lang w:val="fr-FR"/>
              </w:rPr>
              <w:fldChar w:fldCharType="end"/>
            </w:r>
          </w:p>
          <w:p w14:paraId="48C35794" w14:textId="650313C6" w:rsidR="004D1899" w:rsidRPr="008D1F1B" w:rsidRDefault="00232334"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28F7AEFE" w:rsidR="004D1899" w:rsidRPr="008D1F1B" w:rsidRDefault="00232334"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7C21BBC7" w:rsidR="004D1899" w:rsidRPr="008D1F1B" w:rsidRDefault="00232334"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006D24DD">
        <w:tc>
          <w:tcPr>
            <w:tcW w:w="9636" w:type="dxa"/>
            <w:shd w:val="clear" w:color="auto" w:fill="3867AF"/>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B860D2" w14:paraId="4D432811" w14:textId="77777777" w:rsidTr="006D24DD">
        <w:tc>
          <w:tcPr>
            <w:tcW w:w="9636" w:type="dxa"/>
            <w:shd w:val="clear" w:color="auto" w:fill="auto"/>
          </w:tcPr>
          <w:p w14:paraId="39734876" w14:textId="77777777" w:rsidR="004D1899" w:rsidRPr="008D1F1B" w:rsidRDefault="004D1899" w:rsidP="004D1899">
            <w:pPr>
              <w:rPr>
                <w:lang w:val="fr-FR"/>
              </w:rPr>
            </w:pPr>
          </w:p>
          <w:p w14:paraId="16AF9A3B"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1B0B77"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77777777" w:rsidR="004D1899" w:rsidRPr="008D1F1B" w:rsidRDefault="00141ACB" w:rsidP="004D1899">
            <w:pPr>
              <w:tabs>
                <w:tab w:val="left" w:pos="3402"/>
              </w:tabs>
              <w:ind w:left="3402" w:hanging="3402"/>
              <w:rPr>
                <w:lang w:val="fr-FR"/>
              </w:rPr>
            </w:pPr>
            <w:proofErr w:type="gramStart"/>
            <w:r w:rsidRPr="00FD72F6">
              <w:rPr>
                <w:lang w:val="fr-FR"/>
              </w:rPr>
              <w:t>ou</w:t>
            </w:r>
            <w:proofErr w:type="gramEnd"/>
            <w:r w:rsidRPr="00FD72F6">
              <w:rPr>
                <w:lang w:val="fr-FR"/>
              </w:rPr>
              <w:t xml:space="preserve"> Haute 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04C3A9FE" w:rsidR="004D1899" w:rsidRPr="008D1F1B" w:rsidRDefault="00CE248F"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3EDE4CBB" w:rsidR="004D1899" w:rsidRPr="008D1F1B" w:rsidRDefault="00130F06"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38F9948B" w:rsidR="00A23890" w:rsidRDefault="000F65E0" w:rsidP="004D1899">
            <w:pPr>
              <w:tabs>
                <w:tab w:val="left" w:pos="3402"/>
              </w:tabs>
              <w:ind w:left="3402" w:hanging="3402"/>
              <w:rPr>
                <w:lang w:val="fr-FR"/>
              </w:rPr>
            </w:pPr>
            <w:r>
              <w:rPr>
                <w:lang w:val="fr-FR"/>
              </w:rPr>
              <w:t>Promoteur(s)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3754DC8C" w:rsidR="004D1899" w:rsidRDefault="000F65E0"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B860D2" w14:paraId="4EC9C419" w14:textId="77777777" w:rsidTr="006D24DD">
        <w:tc>
          <w:tcPr>
            <w:tcW w:w="9636" w:type="dxa"/>
            <w:shd w:val="clear" w:color="auto" w:fill="auto"/>
          </w:tcPr>
          <w:p w14:paraId="2464EC4B" w14:textId="2D448EA0" w:rsidR="00A23890" w:rsidRPr="00B860D2" w:rsidRDefault="00B860D2"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D74DE88" w14:textId="77777777" w:rsidR="004D1899" w:rsidRPr="00B54305" w:rsidRDefault="004D1899" w:rsidP="004F6A31">
      <w:pPr>
        <w:pStyle w:val="Titre2"/>
      </w:pPr>
      <w:r w:rsidRPr="00B54305">
        <w:lastRenderedPageBreak/>
        <w:t>Candidature</w:t>
      </w:r>
    </w:p>
    <w:p w14:paraId="4DBB06B1" w14:textId="77777777" w:rsidR="00130F06" w:rsidRDefault="0044482C" w:rsidP="00130F06">
      <w:pPr>
        <w:rPr>
          <w:lang w:val="fr-FR"/>
        </w:rPr>
      </w:pPr>
      <w:r w:rsidRPr="0044482C">
        <w:rPr>
          <w:b/>
          <w:lang w:val="fr-FR"/>
        </w:rPr>
        <w:br/>
      </w:r>
      <w:r w:rsidR="00130F06">
        <w:rPr>
          <w:b/>
          <w:lang w:val="fr-FR"/>
        </w:rPr>
        <w:t>Au préalable, l</w:t>
      </w:r>
      <w:r w:rsidR="00130F06" w:rsidRPr="0044482C">
        <w:rPr>
          <w:b/>
          <w:lang w:val="fr-FR"/>
        </w:rPr>
        <w:t xml:space="preserve">ire attentivement les critères </w:t>
      </w:r>
      <w:r w:rsidR="00130F06">
        <w:rPr>
          <w:b/>
          <w:lang w:val="fr-FR"/>
        </w:rPr>
        <w:t xml:space="preserve">d'éligibilité et </w:t>
      </w:r>
      <w:r w:rsidR="00130F06" w:rsidRPr="0044482C">
        <w:rPr>
          <w:b/>
          <w:lang w:val="fr-FR"/>
        </w:rPr>
        <w:t>de sélection détaillés dans le règlement (</w:t>
      </w:r>
      <w:r w:rsidR="00130F06">
        <w:rPr>
          <w:b/>
          <w:lang w:val="fr-FR"/>
        </w:rPr>
        <w:t>Article 3 et Annexe 1</w:t>
      </w:r>
      <w:r w:rsidR="00130F06" w:rsidRPr="0044482C">
        <w:rPr>
          <w:b/>
          <w:lang w:val="fr-FR"/>
        </w:rPr>
        <w:t>)</w:t>
      </w:r>
      <w:r w:rsidR="00130F06">
        <w:rPr>
          <w:b/>
          <w:lang w:val="fr-FR"/>
        </w:rPr>
        <w:t>.</w:t>
      </w:r>
      <w:r w:rsidR="00130F06">
        <w:rPr>
          <w:lang w:val="fr-FR"/>
        </w:rPr>
        <w:t xml:space="preserve"> </w:t>
      </w:r>
      <w:r w:rsidR="00130F06" w:rsidRPr="00081E22">
        <w:rPr>
          <w:lang w:val="fr-FR"/>
        </w:rPr>
        <w:t xml:space="preserve">Le jury vise à distinguer les dossiers </w:t>
      </w:r>
      <w:r w:rsidR="00130F06">
        <w:rPr>
          <w:lang w:val="fr-FR"/>
        </w:rPr>
        <w:t xml:space="preserve">des </w:t>
      </w:r>
      <w:r w:rsidR="00130F06" w:rsidRPr="00081E22">
        <w:rPr>
          <w:lang w:val="fr-FR"/>
        </w:rPr>
        <w:t>candidats qui </w:t>
      </w:r>
      <w:r w:rsidR="00130F06">
        <w:rPr>
          <w:lang w:val="fr-FR"/>
        </w:rPr>
        <w:t xml:space="preserve">répondent au mieux aux critères suivants </w:t>
      </w:r>
      <w:r w:rsidR="00130F06" w:rsidRPr="00081E22">
        <w:rPr>
          <w:lang w:val="fr-FR"/>
        </w:rPr>
        <w:t>:</w:t>
      </w:r>
      <w:r w:rsidR="00130F06">
        <w:rPr>
          <w:lang w:val="fr-FR"/>
        </w:rPr>
        <w:br/>
      </w:r>
    </w:p>
    <w:p w14:paraId="1AFC8CF2" w14:textId="77777777" w:rsidR="00130F06" w:rsidRPr="00A85944" w:rsidRDefault="00130F06" w:rsidP="00130F06">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65B7CED1" w14:textId="4B08A0EB" w:rsidR="00130F06" w:rsidRDefault="00CE248F" w:rsidP="00130F06">
      <w:pPr>
        <w:pStyle w:val="Paragraphedeliste"/>
        <w:rPr>
          <w:lang w:val="fr-FR"/>
        </w:rPr>
      </w:pPr>
      <w:r>
        <w:rPr>
          <w:lang w:val="fr-FR"/>
        </w:rPr>
        <w:t>Le mémoire</w:t>
      </w:r>
      <w:r w:rsidR="00130F06">
        <w:rPr>
          <w:lang w:val="fr-FR"/>
        </w:rPr>
        <w:t xml:space="preserve"> devra </w:t>
      </w:r>
      <w:r w:rsidR="00130F06"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57861CE3" w14:textId="77777777" w:rsidR="00130F06" w:rsidRPr="00F91272" w:rsidRDefault="00130F06" w:rsidP="00130F06">
      <w:pPr>
        <w:pStyle w:val="Paragraphedeliste"/>
        <w:ind w:left="1440"/>
        <w:rPr>
          <w:lang w:val="fr-FR"/>
        </w:rPr>
      </w:pPr>
    </w:p>
    <w:p w14:paraId="4F0F1F0F" w14:textId="77777777" w:rsidR="00130F06" w:rsidRPr="00A85944" w:rsidRDefault="00130F06" w:rsidP="00130F06">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12276030" w14:textId="5C0DEEE0" w:rsidR="00130F06" w:rsidRPr="00E47501" w:rsidRDefault="00CE248F" w:rsidP="00130F06">
      <w:pPr>
        <w:ind w:left="720"/>
        <w:rPr>
          <w:sz w:val="8"/>
          <w:lang w:val="fr-FR"/>
        </w:rPr>
      </w:pPr>
      <w:r>
        <w:rPr>
          <w:lang w:val="fr-FR"/>
        </w:rPr>
        <w:t>Le mémoire</w:t>
      </w:r>
      <w:r w:rsidR="00130F06"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00130F06" w:rsidRPr="008C1A5B">
        <w:rPr>
          <w:lang w:val="fr-BE"/>
        </w:rPr>
        <w:t xml:space="preserve"> </w:t>
      </w:r>
      <w:r w:rsidR="00130F06"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130F06" w:rsidRPr="00B860D2" w14:paraId="258A2397" w14:textId="77777777" w:rsidTr="004B687C">
        <w:trPr>
          <w:trHeight w:val="84"/>
        </w:trPr>
        <w:tc>
          <w:tcPr>
            <w:tcW w:w="2518" w:type="dxa"/>
            <w:shd w:val="clear" w:color="auto" w:fill="auto"/>
          </w:tcPr>
          <w:p w14:paraId="0BA1CDD5" w14:textId="77777777" w:rsidR="00130F06" w:rsidRPr="00E47501" w:rsidRDefault="00130F06" w:rsidP="004B687C">
            <w:pPr>
              <w:jc w:val="left"/>
              <w:rPr>
                <w:sz w:val="24"/>
                <w:szCs w:val="24"/>
                <w:lang w:val="fr-FR" w:bidi="x-none"/>
              </w:rPr>
            </w:pPr>
          </w:p>
        </w:tc>
        <w:tc>
          <w:tcPr>
            <w:tcW w:w="6804" w:type="dxa"/>
            <w:shd w:val="clear" w:color="auto" w:fill="auto"/>
          </w:tcPr>
          <w:p w14:paraId="5962274A" w14:textId="77777777" w:rsidR="00130F06" w:rsidRPr="00E47501" w:rsidRDefault="00130F06" w:rsidP="004B687C">
            <w:pPr>
              <w:ind w:left="360"/>
              <w:rPr>
                <w:lang w:val="fr-FR" w:bidi="x-none"/>
              </w:rPr>
            </w:pPr>
          </w:p>
        </w:tc>
      </w:tr>
    </w:tbl>
    <w:p w14:paraId="3F842C4D" w14:textId="77777777" w:rsidR="00130F06" w:rsidRPr="00A85944" w:rsidRDefault="00130F06" w:rsidP="00130F06">
      <w:pPr>
        <w:pStyle w:val="Titre1"/>
        <w:numPr>
          <w:ilvl w:val="0"/>
          <w:numId w:val="31"/>
        </w:numPr>
        <w:rPr>
          <w:i w:val="0"/>
          <w:sz w:val="22"/>
          <w:szCs w:val="22"/>
          <w:lang w:val="fr-FR"/>
        </w:rPr>
      </w:pPr>
      <w:r>
        <w:rPr>
          <w:i w:val="0"/>
          <w:sz w:val="22"/>
          <w:szCs w:val="22"/>
          <w:lang w:val="fr-FR"/>
        </w:rPr>
        <w:t>Innovation soutenable</w:t>
      </w:r>
    </w:p>
    <w:p w14:paraId="73AC7959" w14:textId="454BD212" w:rsidR="0040096B" w:rsidRPr="00B90A41" w:rsidRDefault="00CE248F" w:rsidP="00130F06">
      <w:pPr>
        <w:ind w:left="720"/>
        <w:rPr>
          <w:lang w:val="fr-FR"/>
        </w:rPr>
      </w:pPr>
      <w:r>
        <w:rPr>
          <w:lang w:val="fr-FR"/>
        </w:rPr>
        <w:t>Le mémoire</w:t>
      </w:r>
      <w:r w:rsidR="00130F06">
        <w:rPr>
          <w:lang w:val="fr-FR"/>
        </w:rPr>
        <w:t xml:space="preserve"> devra</w:t>
      </w:r>
      <w:r w:rsidR="00130F06"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3AB847CA" w14:textId="77777777" w:rsidR="004D1899" w:rsidRPr="0044482C" w:rsidRDefault="004D1899" w:rsidP="004D1899">
      <w:pPr>
        <w:rPr>
          <w:b/>
          <w:lang w:val="fr-FR"/>
        </w:rPr>
      </w:pPr>
    </w:p>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B860D2" w14:paraId="6E137D07" w14:textId="77777777" w:rsidTr="009130C5">
        <w:tc>
          <w:tcPr>
            <w:tcW w:w="9636" w:type="dxa"/>
            <w:shd w:val="clear" w:color="auto" w:fill="3867AF"/>
          </w:tcPr>
          <w:p w14:paraId="7EC531C6" w14:textId="77777777" w:rsidR="004D1899" w:rsidRPr="008D1F1B" w:rsidRDefault="004D1899" w:rsidP="004D1899">
            <w:pPr>
              <w:rPr>
                <w:color w:val="FFFFFF"/>
                <w:lang w:val="fr-FR"/>
              </w:rPr>
            </w:pPr>
            <w:r w:rsidRPr="00B90A41">
              <w:rPr>
                <w:color w:val="FFFFFF"/>
                <w:shd w:val="clear" w:color="auto" w:fill="3867AF"/>
                <w:lang w:val="fr-FR"/>
              </w:rPr>
              <w:t>En quelques mots, de quel mémoire de fin d’études s’agit-il ?</w:t>
            </w:r>
          </w:p>
        </w:tc>
      </w:tr>
      <w:tr w:rsidR="004D1899" w:rsidRPr="00B860D2" w14:paraId="366D3A14" w14:textId="77777777" w:rsidTr="009130C5">
        <w:tc>
          <w:tcPr>
            <w:tcW w:w="9636" w:type="dxa"/>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9130C5">
        <w:tc>
          <w:tcPr>
            <w:tcW w:w="9636" w:type="dxa"/>
            <w:shd w:val="clear" w:color="auto" w:fill="auto"/>
          </w:tcPr>
          <w:p w14:paraId="1759EF14" w14:textId="77777777" w:rsidR="004D1899" w:rsidRPr="008D1F1B" w:rsidRDefault="004D1899" w:rsidP="004D1899">
            <w:pPr>
              <w:rPr>
                <w:lang w:val="fr-FR"/>
              </w:rPr>
            </w:pPr>
          </w:p>
          <w:p w14:paraId="703595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4"/>
            <w:r w:rsidRPr="008D1F1B">
              <w:rPr>
                <w:lang w:val="fr-FR"/>
              </w:rPr>
              <w:fldChar w:fldCharType="end"/>
            </w:r>
          </w:p>
          <w:p w14:paraId="52BA0047" w14:textId="77777777" w:rsidR="004D1899" w:rsidRPr="008D1F1B" w:rsidRDefault="004D1899" w:rsidP="004D1899">
            <w:pPr>
              <w:rPr>
                <w:lang w:val="fr-FR"/>
              </w:rPr>
            </w:pPr>
          </w:p>
        </w:tc>
      </w:tr>
    </w:tbl>
    <w:p w14:paraId="3687730A" w14:textId="77777777" w:rsidR="004D1899" w:rsidRDefault="004D1899"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00D91974">
        <w:tc>
          <w:tcPr>
            <w:tcW w:w="9636" w:type="dxa"/>
            <w:shd w:val="clear" w:color="auto" w:fill="3867AF"/>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B860D2" w14:paraId="025137B6" w14:textId="77777777" w:rsidTr="00D91974">
        <w:tc>
          <w:tcPr>
            <w:tcW w:w="9636" w:type="dxa"/>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3AD4B57A" w14:textId="77777777" w:rsidR="00130F06" w:rsidRDefault="00130F06" w:rsidP="004D1899">
            <w:pPr>
              <w:rPr>
                <w:i/>
                <w:sz w:val="20"/>
                <w:lang w:val="fr-FR"/>
              </w:rPr>
            </w:pPr>
          </w:p>
          <w:p w14:paraId="6F26D471" w14:textId="77777777" w:rsidR="00796D83" w:rsidRDefault="004D1899" w:rsidP="004D1899">
            <w:pPr>
              <w:rPr>
                <w:i/>
                <w:sz w:val="20"/>
                <w:lang w:val="fr-FR"/>
              </w:rPr>
            </w:pPr>
            <w:r w:rsidRPr="00B90A41">
              <w:rPr>
                <w:i/>
                <w:sz w:val="20"/>
                <w:lang w:val="fr-FR"/>
              </w:rPr>
              <w:t>Exemples de questionn</w:t>
            </w:r>
            <w:r w:rsidR="00790746" w:rsidRPr="00B90A41">
              <w:rPr>
                <w:i/>
                <w:sz w:val="20"/>
                <w:lang w:val="fr-FR"/>
              </w:rPr>
              <w:t xml:space="preserve">ements clés (non exhaustifs) : </w:t>
            </w:r>
            <w:r w:rsidR="00C52D95" w:rsidRPr="00B90A41">
              <w:rPr>
                <w:i/>
                <w:sz w:val="20"/>
                <w:lang w:val="fr-FR"/>
              </w:rPr>
              <w:t>Multiplication de liens sociaux, créateurs de cohésion sociale et de nouvelles communautés conviviales, contribution à la vie sociale, solidarités locales ; Droits sociaux des travailleurs impliqués (flexibilité, salaire vital, …) ; Droits des consommateurs/utilisateurs/clients (vie privée, assurances, …) ; Prise en compte des impacts sur les travailleurs et de l'impact des travailleurs sur le processus de production (conditions de travail, matériaux et processus de prod</w:t>
            </w:r>
            <w:r w:rsidR="00DD7324">
              <w:rPr>
                <w:i/>
                <w:sz w:val="20"/>
                <w:lang w:val="fr-FR"/>
              </w:rPr>
              <w:t>uction respectueux de la santé,</w:t>
            </w:r>
            <w:r w:rsidR="00C52D95" w:rsidRPr="00B90A41">
              <w:rPr>
                <w:i/>
                <w:sz w:val="20"/>
                <w:lang w:val="fr-FR"/>
              </w:rPr>
              <w:t xml:space="preserve"> ...) ; Equité sociale (prix abordable, usage pour tous,</w:t>
            </w:r>
            <w:r w:rsidR="00DD7324">
              <w:rPr>
                <w:i/>
                <w:sz w:val="20"/>
                <w:lang w:val="fr-FR"/>
              </w:rPr>
              <w:t xml:space="preserve"> </w:t>
            </w:r>
            <w:r w:rsidR="00C52D95" w:rsidRPr="00B90A41">
              <w:rPr>
                <w:i/>
                <w:sz w:val="20"/>
                <w:lang w:val="fr-FR"/>
              </w:rPr>
              <w:t>...) ; Innovation en interaction avec les acteurs de terrain ; Apport de par ses activités à l’égalité des sexes, à l’éducation et à l’apprentissage continu, à l’accès aux services de soins de santé, à des sociétés stables et pacifiques, à l’accès à l’eau potable et aux services d’assainissement et à l’accès à une alimentation saine.</w:t>
            </w:r>
          </w:p>
          <w:p w14:paraId="3FB0F26E" w14:textId="77777777" w:rsidR="000A326B" w:rsidRPr="00796D83" w:rsidRDefault="000A326B" w:rsidP="004D1899">
            <w:pPr>
              <w:rPr>
                <w:i/>
                <w:sz w:val="20"/>
                <w:lang w:val="fr-FR"/>
              </w:rPr>
            </w:pPr>
          </w:p>
        </w:tc>
      </w:tr>
      <w:tr w:rsidR="004D1899" w:rsidRPr="008D1F1B" w14:paraId="050C430A" w14:textId="77777777" w:rsidTr="00D91974">
        <w:tc>
          <w:tcPr>
            <w:tcW w:w="9636" w:type="dxa"/>
            <w:shd w:val="clear" w:color="auto" w:fill="auto"/>
          </w:tcPr>
          <w:p w14:paraId="00D2FB1E" w14:textId="77777777" w:rsidR="004D1899" w:rsidRPr="008D1F1B" w:rsidRDefault="004D1899" w:rsidP="004D1899">
            <w:pPr>
              <w:rPr>
                <w:lang w:val="fr-FR"/>
              </w:rPr>
            </w:pPr>
          </w:p>
          <w:p w14:paraId="38F851A4"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7777777" w:rsidR="004D1899" w:rsidRDefault="004D1899" w:rsidP="004D1899">
      <w:pPr>
        <w:rPr>
          <w:lang w:val="fr-FR"/>
        </w:rPr>
      </w:pPr>
    </w:p>
    <w:p w14:paraId="0D42EC74" w14:textId="77777777" w:rsidR="00130F06" w:rsidRPr="00DF51FA" w:rsidRDefault="00130F06"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575535">
        <w:tc>
          <w:tcPr>
            <w:tcW w:w="9636" w:type="dxa"/>
            <w:tcBorders>
              <w:top w:val="single" w:sz="4" w:space="0" w:color="3867AF"/>
              <w:left w:val="single" w:sz="4" w:space="0" w:color="3867AF"/>
              <w:bottom w:val="single" w:sz="4" w:space="0" w:color="3867AF"/>
              <w:right w:val="single" w:sz="4" w:space="0" w:color="3867AF"/>
            </w:tcBorders>
            <w:shd w:val="clear" w:color="auto" w:fill="3867AF"/>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B860D2" w14:paraId="7E8DEDEB" w14:textId="77777777" w:rsidTr="00575535">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5B75DD87" w14:textId="77777777" w:rsidR="00130F06" w:rsidRDefault="00130F06" w:rsidP="000A326B">
            <w:pPr>
              <w:rPr>
                <w:i/>
                <w:sz w:val="20"/>
                <w:lang w:val="fr-FR"/>
              </w:rPr>
            </w:pPr>
          </w:p>
          <w:p w14:paraId="7979A0A0" w14:textId="77777777" w:rsidR="004D1899" w:rsidRPr="00B90A41" w:rsidRDefault="004D1899" w:rsidP="000A326B">
            <w:pPr>
              <w:rPr>
                <w:i/>
                <w:sz w:val="20"/>
                <w:lang w:val="fr-FR" w:bidi="x-none"/>
              </w:rPr>
            </w:pPr>
            <w:r w:rsidRPr="00B90A41">
              <w:rPr>
                <w:i/>
                <w:sz w:val="20"/>
                <w:lang w:val="fr-FR"/>
              </w:rPr>
              <w:t xml:space="preserve">Exemples de questionnements clés (non exhaustifs) : </w:t>
            </w:r>
            <w:r w:rsidR="000A326B" w:rsidRPr="00B90A41">
              <w:rPr>
                <w:i/>
                <w:sz w:val="20"/>
                <w:lang w:val="fr-FR" w:bidi="x-none"/>
              </w:rPr>
              <w:t>Incitation à des comportements plus respectueux de l’environnement ; Utilisation rationnelle d’outils, d’espaces et de matériaux (coworking, voitures partagées, vente d’articles d’occasion, …) ; Impact sur la consommation énergétique et la pollution (covoiturage, circuits courts, …) ; Lutte contre l’obsolescence programmée (accès plutôt que possession, offre de services plutôt que de produits) ; Impact sur la nature (consommation de ressources non renouvelables minimisée, matériaux naturels ou recyclés, réutilisation, prise en compte des éléments naturels et de la biodiversité, matériaux non toxiques pour l’environnement ou qui n'épuisent pas les ressources naturelles,</w:t>
            </w:r>
            <w:r w:rsidR="00FB3D8F">
              <w:rPr>
                <w:i/>
                <w:sz w:val="20"/>
                <w:lang w:val="fr-FR" w:bidi="x-none"/>
              </w:rPr>
              <w:t xml:space="preserve"> </w:t>
            </w:r>
            <w:r w:rsidR="000A326B" w:rsidRPr="00B90A41">
              <w:rPr>
                <w:i/>
                <w:sz w:val="20"/>
                <w:lang w:val="fr-FR" w:bidi="x-none"/>
              </w:rPr>
              <w:t>…) ; Performance énergétique et utilisation rationnelle de l’énergie par la réduction des besoins énergétiques au niveau du processus de fabrication et au niveau de la totalité du cycle de vie du produit (écobilan, énergie grise des matériaux, matériaux locaux, …) ; Gestion des déchets, de l’eau, des emballages</w:t>
            </w:r>
            <w:r w:rsidR="00C9031B">
              <w:rPr>
                <w:i/>
                <w:sz w:val="20"/>
                <w:lang w:val="fr-FR" w:bidi="x-none"/>
              </w:rPr>
              <w:t xml:space="preserve">, </w:t>
            </w:r>
            <w:r w:rsidR="000A326B" w:rsidRPr="00B90A41">
              <w:rPr>
                <w:i/>
                <w:sz w:val="20"/>
                <w:lang w:val="fr-FR" w:bidi="fr-FR"/>
              </w:rPr>
              <w:t xml:space="preserve">… ; Prise en compte de l'économie circulaire et approche du cycle de vie des produits et matériaux ; </w:t>
            </w:r>
            <w:r w:rsidR="000A326B" w:rsidRPr="00B90A41">
              <w:rPr>
                <w:i/>
                <w:sz w:val="20"/>
                <w:lang w:val="fr-FR" w:bidi="x-none"/>
              </w:rPr>
              <w:t>Apport de par ses activités à l’accès aux énergies renouvelables, à la réduction des émissions de CO</w:t>
            </w:r>
            <w:r w:rsidR="000A326B" w:rsidRPr="00B90A41">
              <w:rPr>
                <w:i/>
                <w:sz w:val="20"/>
                <w:vertAlign w:val="subscript"/>
                <w:lang w:val="fr-FR" w:bidi="x-none"/>
              </w:rPr>
              <w:t>2</w:t>
            </w:r>
            <w:r w:rsidR="000A326B" w:rsidRPr="00B90A41">
              <w:rPr>
                <w:i/>
                <w:sz w:val="20"/>
                <w:lang w:val="fr-FR" w:bidi="x-none"/>
              </w:rPr>
              <w:t xml:space="preserve"> et à la gestion soutenable des ressources naturelles.</w:t>
            </w:r>
          </w:p>
          <w:p w14:paraId="4A140EF0" w14:textId="77777777" w:rsidR="00796D83" w:rsidRPr="00B90A41" w:rsidRDefault="00796D83" w:rsidP="00790746">
            <w:pPr>
              <w:rPr>
                <w:i/>
                <w:sz w:val="20"/>
                <w:lang w:val="fr-FR"/>
              </w:rPr>
            </w:pPr>
          </w:p>
        </w:tc>
      </w:tr>
      <w:tr w:rsidR="004D1899" w:rsidRPr="008D1F1B" w14:paraId="54DBF624" w14:textId="77777777" w:rsidTr="00575535">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25ED3D52" w14:textId="77777777" w:rsidR="004D1899" w:rsidRPr="008D1F1B" w:rsidRDefault="004D1899" w:rsidP="004D1899">
            <w:pPr>
              <w:rPr>
                <w:lang w:val="fr-FR"/>
              </w:rPr>
            </w:pPr>
          </w:p>
          <w:p w14:paraId="19562A7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575535">
        <w:tc>
          <w:tcPr>
            <w:tcW w:w="9636" w:type="dxa"/>
            <w:tcBorders>
              <w:top w:val="single" w:sz="4" w:space="0" w:color="3867AF"/>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00BB6222">
        <w:tc>
          <w:tcPr>
            <w:tcW w:w="9636" w:type="dxa"/>
            <w:tcBorders>
              <w:top w:val="single" w:sz="4" w:space="0" w:color="3867AF"/>
              <w:left w:val="single" w:sz="4" w:space="0" w:color="3867AF"/>
              <w:bottom w:val="single" w:sz="4" w:space="0" w:color="3867AF"/>
              <w:right w:val="single" w:sz="4" w:space="0" w:color="3867AF"/>
            </w:tcBorders>
            <w:shd w:val="clear" w:color="auto" w:fill="3867AF"/>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B860D2" w14:paraId="3312154E" w14:textId="77777777" w:rsidTr="00BB6222">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53C07782" w14:textId="77777777" w:rsidR="00130F06" w:rsidRDefault="00130F06" w:rsidP="00633B96">
            <w:pPr>
              <w:rPr>
                <w:i/>
                <w:sz w:val="20"/>
                <w:lang w:val="fr-FR"/>
              </w:rPr>
            </w:pPr>
          </w:p>
          <w:p w14:paraId="1D6A3AB6" w14:textId="77777777" w:rsidR="00790746" w:rsidRPr="00633B96" w:rsidRDefault="004D1899" w:rsidP="00633B96">
            <w:pPr>
              <w:rPr>
                <w:i/>
                <w:sz w:val="20"/>
                <w:lang w:val="fr-FR" w:bidi="x-none"/>
              </w:rPr>
            </w:pPr>
            <w:r w:rsidRPr="00B90A41">
              <w:rPr>
                <w:i/>
                <w:sz w:val="20"/>
                <w:lang w:val="fr-FR"/>
              </w:rPr>
              <w:t xml:space="preserve">Exemples de questionnements clés (non exhaustifs) : </w:t>
            </w:r>
            <w:r w:rsidR="00633B96" w:rsidRPr="00B90A41">
              <w:rPr>
                <w:i/>
                <w:sz w:val="20"/>
                <w:lang w:val="fr-FR" w:bidi="x-none"/>
              </w:rPr>
              <w:t>Création d’emploi (direct et indirect via la création d’opportunités de commercialisation et l’amélioration des conditions de commercialisation) ; Impacts sur l’économie locale et nationale, impact sur le salaire et le pouvoir d’achat ; Résilience en période de crise économique, pérennité des initiatives ; Réduction de la pauvreté (notamment via l’identification d’opportunités économiques, le soutien aux personnes défavorisées afin de défendre leur intérêts,…) ; Economie du don ; Relocalisation de l’économie ; Développement de nouvelles filières, nouvelles opportunités économiques ; RSC (Responsabilité sociétale des coopératives) comme opportunité de marketing ; Apport au commerce équitable et à l’accès aux moyens financiers et à la stabilité financière de par les activités</w:t>
            </w:r>
            <w:r w:rsidR="009B3058" w:rsidRPr="00B90A41">
              <w:rPr>
                <w:i/>
                <w:sz w:val="20"/>
                <w:lang w:val="fr-FR" w:bidi="x-none"/>
              </w:rPr>
              <w:t>.</w:t>
            </w:r>
          </w:p>
          <w:p w14:paraId="0F5B0D18" w14:textId="77777777" w:rsidR="004D1899" w:rsidRPr="008D1F1B" w:rsidRDefault="004D1899" w:rsidP="004D1899">
            <w:pPr>
              <w:keepNext/>
              <w:keepLines/>
              <w:rPr>
                <w:sz w:val="20"/>
                <w:lang w:val="fr-FR"/>
              </w:rPr>
            </w:pPr>
          </w:p>
        </w:tc>
      </w:tr>
      <w:tr w:rsidR="004D1899" w:rsidRPr="008D1F1B" w14:paraId="12768ADB" w14:textId="77777777" w:rsidTr="00BB6222">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57C82508" w14:textId="77777777" w:rsidR="004D1899" w:rsidRPr="008D1F1B" w:rsidRDefault="004D1899" w:rsidP="004D1899">
            <w:pPr>
              <w:keepNext/>
              <w:keepLines/>
              <w:rPr>
                <w:lang w:val="fr-FR"/>
              </w:rPr>
            </w:pPr>
          </w:p>
          <w:p w14:paraId="344179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00BB6222">
        <w:tc>
          <w:tcPr>
            <w:tcW w:w="9636" w:type="dxa"/>
            <w:tcBorders>
              <w:top w:val="single" w:sz="4" w:space="0" w:color="3867AF"/>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B860D2" w14:paraId="2F3F484E" w14:textId="77777777" w:rsidTr="00DC575B">
        <w:tc>
          <w:tcPr>
            <w:tcW w:w="9636" w:type="dxa"/>
            <w:tcBorders>
              <w:top w:val="single" w:sz="4" w:space="0" w:color="3867AF"/>
              <w:left w:val="single" w:sz="4" w:space="0" w:color="3867AF"/>
              <w:bottom w:val="single" w:sz="4" w:space="0" w:color="3867AF"/>
              <w:right w:val="single" w:sz="4" w:space="0" w:color="3867AF"/>
            </w:tcBorders>
            <w:shd w:val="clear" w:color="auto" w:fill="3867AF"/>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B860D2" w14:paraId="7D7CBB0D" w14:textId="77777777" w:rsidTr="00DC575B">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w:t>
            </w:r>
            <w:r w:rsidR="004D1899" w:rsidRPr="008D1F1B">
              <w:rPr>
                <w:b/>
                <w:i/>
                <w:sz w:val="20"/>
                <w:lang w:val="fr-FR"/>
              </w:rPr>
              <w:t xml:space="preserve"> (1 500 signes maximum, espaces compris)</w:t>
            </w:r>
          </w:p>
          <w:p w14:paraId="3C3C0BD7"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19B58C8C" w14:textId="77777777" w:rsidR="00130F06" w:rsidRDefault="00130F06" w:rsidP="00130F06">
            <w:pPr>
              <w:rPr>
                <w:i/>
                <w:sz w:val="20"/>
                <w:lang w:val="fr-FR"/>
              </w:rPr>
            </w:pPr>
          </w:p>
          <w:p w14:paraId="669F0481" w14:textId="77777777" w:rsidR="008D7C0D" w:rsidRPr="009B3058" w:rsidRDefault="004D1899" w:rsidP="00130F06">
            <w:pPr>
              <w:rPr>
                <w:i/>
                <w:sz w:val="20"/>
                <w:lang w:val="fr-FR" w:bidi="x-none"/>
              </w:rPr>
            </w:pPr>
            <w:r w:rsidRPr="008D7C0D">
              <w:rPr>
                <w:i/>
                <w:sz w:val="20"/>
                <w:lang w:val="fr-FR"/>
              </w:rPr>
              <w:t>Exemples de questionnements clés (non exhaustifs) </w:t>
            </w:r>
            <w:r w:rsidRPr="007E0371">
              <w:rPr>
                <w:i/>
                <w:sz w:val="20"/>
                <w:lang w:val="fr-FR"/>
              </w:rPr>
              <w:t xml:space="preserve">: </w:t>
            </w:r>
            <w:r w:rsidR="009B3058" w:rsidRPr="00B90A41">
              <w:rPr>
                <w:i/>
                <w:sz w:val="20"/>
                <w:lang w:val="fr-FR" w:bidi="x-none"/>
              </w:rPr>
              <w:t>Formation du citoyen : conso</w:t>
            </w:r>
            <w:r w:rsidR="00DC575B" w:rsidRPr="00B90A41">
              <w:rPr>
                <w:i/>
                <w:sz w:val="20"/>
                <w:lang w:val="fr-FR" w:bidi="x-none"/>
              </w:rPr>
              <w:t>m</w:t>
            </w:r>
            <w:r w:rsidR="009B3058" w:rsidRPr="00B90A41">
              <w:rPr>
                <w:i/>
                <w:sz w:val="20"/>
                <w:lang w:val="fr-FR" w:bidi="x-none"/>
              </w:rPr>
              <w:t>-acteurs, consommateurs responsables ; Regain de pouvoir des citoyens ; Gouvernance démocratique des initiatives ; Apport à la gouvernance démocratique mondiale (notamment via l’éducation et l’autonomisation des membres et le partage des expériences) ; Transparence et pédagogie ; Prise en compte dans le développement et la gestion des initiatives des besoins et aspirations de toutes les parties concernées (membres, salariés, clients et usagers, fournisseurs, parties prenantes, …).</w:t>
            </w:r>
          </w:p>
        </w:tc>
      </w:tr>
      <w:tr w:rsidR="004D1899" w:rsidRPr="008D1F1B" w14:paraId="21836478" w14:textId="77777777" w:rsidTr="00DC575B">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3520DB08" w14:textId="77777777" w:rsidR="004D1899" w:rsidRPr="008D1F1B" w:rsidRDefault="004D1899" w:rsidP="004D1899">
            <w:pPr>
              <w:rPr>
                <w:lang w:val="fr-FR"/>
              </w:rPr>
            </w:pPr>
          </w:p>
          <w:p w14:paraId="487F9EB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00DC575B">
        <w:tc>
          <w:tcPr>
            <w:tcW w:w="9636" w:type="dxa"/>
            <w:tcBorders>
              <w:top w:val="single" w:sz="4" w:space="0" w:color="3867AF"/>
              <w:left w:val="nil"/>
              <w:bottom w:val="nil"/>
              <w:right w:val="nil"/>
            </w:tcBorders>
            <w:shd w:val="clear" w:color="auto" w:fill="auto"/>
          </w:tcPr>
          <w:p w14:paraId="48B20671" w14:textId="77777777" w:rsidR="004D1899" w:rsidRPr="008D1F1B" w:rsidRDefault="004D1899" w:rsidP="004D1899">
            <w:pPr>
              <w:rPr>
                <w:lang w:val="fr-FR"/>
              </w:rPr>
            </w:pPr>
          </w:p>
        </w:tc>
      </w:tr>
    </w:tbl>
    <w:p w14:paraId="5CABDD16" w14:textId="77777777" w:rsidR="004D1899" w:rsidRDefault="004D1899"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B725FE" w:rsidRPr="00B860D2" w14:paraId="5E70A9BD" w14:textId="77777777" w:rsidTr="003823D6">
        <w:tc>
          <w:tcPr>
            <w:tcW w:w="9636" w:type="dxa"/>
            <w:shd w:val="clear" w:color="auto" w:fill="3867AF"/>
          </w:tcPr>
          <w:p w14:paraId="484D743A" w14:textId="77777777" w:rsidR="00B725FE" w:rsidRPr="004107A4" w:rsidRDefault="00467037" w:rsidP="004723E4">
            <w:pPr>
              <w:rPr>
                <w:color w:val="FFFFFF"/>
                <w:highlight w:val="yellow"/>
                <w:lang w:val="fr-FR"/>
              </w:rPr>
            </w:pPr>
            <w:r w:rsidRPr="00B90A41">
              <w:rPr>
                <w:color w:val="FFFFFF"/>
                <w:lang w:val="fr-FR"/>
              </w:rPr>
              <w:t>Proposition d’activités formatives</w:t>
            </w:r>
            <w:r w:rsidR="00B725FE" w:rsidRPr="00B90A41">
              <w:rPr>
                <w:color w:val="FFFFFF"/>
                <w:lang w:val="fr-FR"/>
              </w:rPr>
              <w:t>, si votre mémoire de fin d’études est primé.</w:t>
            </w:r>
          </w:p>
        </w:tc>
      </w:tr>
      <w:tr w:rsidR="00B725FE" w:rsidRPr="00B860D2" w14:paraId="5189DAD6" w14:textId="77777777" w:rsidTr="003823D6">
        <w:tc>
          <w:tcPr>
            <w:tcW w:w="9636" w:type="dxa"/>
            <w:shd w:val="clear" w:color="auto" w:fill="auto"/>
          </w:tcPr>
          <w:p w14:paraId="232C9B3E" w14:textId="77777777" w:rsidR="00B725FE" w:rsidRPr="004107A4" w:rsidRDefault="00B725FE" w:rsidP="004723E4">
            <w:pPr>
              <w:rPr>
                <w:highlight w:val="yellow"/>
                <w:lang w:val="fr-FR"/>
              </w:rPr>
            </w:pPr>
          </w:p>
          <w:p w14:paraId="014C5C5D" w14:textId="3E5AE620" w:rsidR="00B725FE" w:rsidRPr="00C9031B" w:rsidRDefault="00160E15" w:rsidP="004723E4">
            <w:pPr>
              <w:rPr>
                <w:b/>
                <w:i/>
                <w:sz w:val="20"/>
                <w:lang w:val="fr-FR"/>
              </w:rPr>
            </w:pPr>
            <w:proofErr w:type="gramStart"/>
            <w:r>
              <w:rPr>
                <w:b/>
                <w:i/>
                <w:sz w:val="20"/>
                <w:lang w:val="fr-FR"/>
              </w:rPr>
              <w:t>½</w:t>
            </w:r>
            <w:proofErr w:type="gramEnd"/>
            <w:r>
              <w:rPr>
                <w:b/>
                <w:i/>
                <w:sz w:val="20"/>
                <w:lang w:val="fr-FR"/>
              </w:rPr>
              <w:t xml:space="preserve"> page maximum</w:t>
            </w:r>
            <w:r w:rsidR="00B725FE" w:rsidRPr="00C9031B">
              <w:rPr>
                <w:b/>
                <w:i/>
                <w:sz w:val="20"/>
                <w:lang w:val="fr-FR"/>
              </w:rPr>
              <w:t xml:space="preserve"> (1 500 signes maximum, espaces compris)</w:t>
            </w:r>
          </w:p>
          <w:p w14:paraId="69801028" w14:textId="7FA1A2A5" w:rsidR="004107A4" w:rsidRPr="00C9031B" w:rsidRDefault="00467037" w:rsidP="004107A4">
            <w:pPr>
              <w:rPr>
                <w:i/>
                <w:lang w:val="fr-FR"/>
              </w:rPr>
            </w:pPr>
            <w:r w:rsidRPr="00C9031B">
              <w:rPr>
                <w:i/>
                <w:sz w:val="20"/>
                <w:lang w:val="fr-FR"/>
              </w:rPr>
              <w:t>40% du mo</w:t>
            </w:r>
            <w:r w:rsidR="00702E4A" w:rsidRPr="00C9031B">
              <w:rPr>
                <w:i/>
                <w:sz w:val="20"/>
                <w:lang w:val="fr-FR"/>
              </w:rPr>
              <w:t>ntant gagné (1 000 euros) sera destiné</w:t>
            </w:r>
            <w:r w:rsidRPr="00C9031B">
              <w:rPr>
                <w:i/>
                <w:sz w:val="20"/>
                <w:lang w:val="fr-FR"/>
              </w:rPr>
              <w:t xml:space="preserve"> </w:t>
            </w:r>
            <w:r w:rsidR="004107A4" w:rsidRPr="00C9031B">
              <w:rPr>
                <w:i/>
                <w:sz w:val="20"/>
                <w:lang w:val="fr-FR"/>
              </w:rPr>
              <w:t>à des activités de formation</w:t>
            </w:r>
            <w:r w:rsidR="00702E4A" w:rsidRPr="00C9031B">
              <w:rPr>
                <w:i/>
                <w:sz w:val="20"/>
                <w:lang w:val="fr-FR"/>
              </w:rPr>
              <w:t xml:space="preserve"> (formatio</w:t>
            </w:r>
            <w:r w:rsidR="00130F06">
              <w:rPr>
                <w:i/>
                <w:sz w:val="20"/>
                <w:lang w:val="fr-FR"/>
              </w:rPr>
              <w:t>n, didacticiel, voyage d’étude…</w:t>
            </w:r>
            <w:r w:rsidR="00702E4A" w:rsidRPr="00C9031B">
              <w:rPr>
                <w:i/>
                <w:sz w:val="20"/>
                <w:lang w:val="fr-FR"/>
              </w:rPr>
              <w:t>)</w:t>
            </w:r>
            <w:r w:rsidR="004107A4" w:rsidRPr="00C9031B">
              <w:rPr>
                <w:i/>
                <w:sz w:val="20"/>
                <w:lang w:val="fr-FR"/>
              </w:rPr>
              <w:t xml:space="preserve">. Ces activités peuvent concerner soit </w:t>
            </w:r>
            <w:r w:rsidR="00750F14" w:rsidRPr="00C9031B">
              <w:rPr>
                <w:i/>
                <w:sz w:val="20"/>
                <w:lang w:val="fr-FR"/>
              </w:rPr>
              <w:t>votre propre formation</w:t>
            </w:r>
            <w:r w:rsidR="00C9031B" w:rsidRPr="00C9031B">
              <w:rPr>
                <w:i/>
                <w:sz w:val="20"/>
                <w:lang w:val="fr-FR"/>
              </w:rPr>
              <w:t>, soit des</w:t>
            </w:r>
            <w:r w:rsidR="004107A4" w:rsidRPr="00C9031B">
              <w:rPr>
                <w:i/>
                <w:sz w:val="20"/>
                <w:lang w:val="fr-FR"/>
              </w:rPr>
              <w:t xml:space="preserve"> formation</w:t>
            </w:r>
            <w:r w:rsidR="00C9031B" w:rsidRPr="00C9031B">
              <w:rPr>
                <w:i/>
                <w:sz w:val="20"/>
                <w:lang w:val="fr-FR"/>
              </w:rPr>
              <w:t>s</w:t>
            </w:r>
            <w:r w:rsidR="004107A4" w:rsidRPr="00C9031B">
              <w:rPr>
                <w:i/>
                <w:sz w:val="20"/>
                <w:lang w:val="fr-FR"/>
              </w:rPr>
              <w:t xml:space="preserve"> </w:t>
            </w:r>
            <w:r w:rsidR="00C9031B" w:rsidRPr="00C9031B">
              <w:rPr>
                <w:i/>
                <w:sz w:val="20"/>
                <w:lang w:val="fr-FR"/>
              </w:rPr>
              <w:t>que vous pourriez donner à autrui</w:t>
            </w:r>
            <w:r w:rsidR="004107A4" w:rsidRPr="00C9031B">
              <w:rPr>
                <w:i/>
                <w:sz w:val="20"/>
                <w:lang w:val="fr-FR"/>
              </w:rPr>
              <w:t>.</w:t>
            </w:r>
            <w:r w:rsidR="004723E4" w:rsidRPr="00C9031B">
              <w:rPr>
                <w:i/>
                <w:sz w:val="20"/>
                <w:lang w:val="fr-FR"/>
              </w:rPr>
              <w:t xml:space="preserve"> </w:t>
            </w:r>
            <w:r w:rsidR="00750F14" w:rsidRPr="00C9031B">
              <w:rPr>
                <w:i/>
                <w:lang w:val="fr-FR"/>
              </w:rPr>
              <w:t>Surp</w:t>
            </w:r>
            <w:r w:rsidR="008016B3" w:rsidRPr="00C9031B">
              <w:rPr>
                <w:i/>
                <w:lang w:val="fr-FR"/>
              </w:rPr>
              <w:t>renez-nous avec vos idées</w:t>
            </w:r>
            <w:r w:rsidR="00750F14" w:rsidRPr="00C9031B">
              <w:rPr>
                <w:i/>
                <w:lang w:val="fr-FR"/>
              </w:rPr>
              <w:t xml:space="preserve"> </w:t>
            </w:r>
            <w:r w:rsidR="008016B3" w:rsidRPr="00C9031B">
              <w:rPr>
                <w:i/>
                <w:lang w:val="fr-FR"/>
              </w:rPr>
              <w:t xml:space="preserve">créatives et pertinentes </w:t>
            </w:r>
            <w:r w:rsidR="00750F14" w:rsidRPr="00C9031B">
              <w:rPr>
                <w:i/>
                <w:lang w:val="fr-FR"/>
              </w:rPr>
              <w:t>d’ac</w:t>
            </w:r>
            <w:r w:rsidR="004723E4" w:rsidRPr="00C9031B">
              <w:rPr>
                <w:i/>
                <w:lang w:val="fr-FR"/>
              </w:rPr>
              <w:t>tivités de fo</w:t>
            </w:r>
            <w:r w:rsidR="008016B3" w:rsidRPr="00C9031B">
              <w:rPr>
                <w:i/>
                <w:lang w:val="fr-FR"/>
              </w:rPr>
              <w:t>rmation</w:t>
            </w:r>
            <w:r w:rsidR="00905E59" w:rsidRPr="00C9031B">
              <w:rPr>
                <w:i/>
                <w:lang w:val="fr-FR"/>
              </w:rPr>
              <w:t xml:space="preserve"> </w:t>
            </w:r>
            <w:r w:rsidR="004723E4" w:rsidRPr="00C9031B">
              <w:rPr>
                <w:i/>
                <w:lang w:val="fr-FR"/>
              </w:rPr>
              <w:t>!</w:t>
            </w:r>
          </w:p>
          <w:p w14:paraId="70F8CD75" w14:textId="77777777" w:rsidR="00750F14" w:rsidRPr="00C9031B" w:rsidRDefault="00750F14" w:rsidP="004107A4">
            <w:pPr>
              <w:rPr>
                <w:i/>
                <w:lang w:val="fr-FR"/>
              </w:rPr>
            </w:pPr>
            <w:r w:rsidRPr="00C9031B">
              <w:rPr>
                <w:i/>
                <w:sz w:val="20"/>
                <w:lang w:val="fr-FR"/>
              </w:rPr>
              <w:t>N.B. Vous pouvez bénéficier de l’encadrement de Cera et Coopburo, partenaires du prix, pour la mise en œuvre de ces activités.</w:t>
            </w:r>
          </w:p>
          <w:p w14:paraId="13EF01A2" w14:textId="77777777" w:rsidR="00B725FE" w:rsidRPr="004107A4" w:rsidRDefault="00B725FE" w:rsidP="004107A4">
            <w:pPr>
              <w:rPr>
                <w:i/>
                <w:sz w:val="20"/>
                <w:highlight w:val="yellow"/>
                <w:lang w:val="fr-FR"/>
              </w:rPr>
            </w:pPr>
          </w:p>
          <w:p w14:paraId="531E6EB4" w14:textId="77777777" w:rsidR="00B725FE" w:rsidRPr="004107A4" w:rsidRDefault="00B725FE" w:rsidP="004723E4">
            <w:pPr>
              <w:rPr>
                <w:highlight w:val="yellow"/>
                <w:lang w:val="fr-FR"/>
              </w:rPr>
            </w:pPr>
          </w:p>
        </w:tc>
      </w:tr>
      <w:tr w:rsidR="00B725FE" w:rsidRPr="008D1F1B" w14:paraId="044E0895" w14:textId="77777777" w:rsidTr="003823D6">
        <w:tc>
          <w:tcPr>
            <w:tcW w:w="9636" w:type="dxa"/>
            <w:shd w:val="clear" w:color="auto" w:fill="auto"/>
          </w:tcPr>
          <w:p w14:paraId="309D2FB7" w14:textId="77777777" w:rsidR="00B725FE" w:rsidRPr="008D1F1B" w:rsidRDefault="00B725FE" w:rsidP="004723E4">
            <w:pPr>
              <w:rPr>
                <w:lang w:val="fr-FR"/>
              </w:rPr>
            </w:pPr>
          </w:p>
          <w:p w14:paraId="193C4F82" w14:textId="77777777" w:rsidR="00B725FE" w:rsidRPr="008D1F1B" w:rsidRDefault="00467037" w:rsidP="004723E4">
            <w:pPr>
              <w:rPr>
                <w:lang w:val="fr-FR"/>
              </w:rPr>
            </w:pPr>
            <w:r>
              <w:rPr>
                <w:lang w:val="fr-FR"/>
              </w:rPr>
              <w:fldChar w:fldCharType="begin">
                <w:ffData>
                  <w:name w:val=""/>
                  <w:enabled/>
                  <w:calcOnExit w:val="0"/>
                  <w:textInput>
                    <w:default w:val="Répondre ici"/>
                  </w:textInput>
                </w:ffData>
              </w:fldChar>
            </w:r>
            <w:r>
              <w:rPr>
                <w:lang w:val="fr-FR"/>
              </w:rPr>
              <w:instrText xml:space="preserve"> </w:instrText>
            </w:r>
            <w:r w:rsidR="00BA1F32">
              <w:rPr>
                <w:lang w:val="fr-FR"/>
              </w:rPr>
              <w:instrText>FORMTEXT</w:instrText>
            </w:r>
            <w:r>
              <w:rPr>
                <w:lang w:val="fr-FR"/>
              </w:rPr>
              <w:instrText xml:space="preserve"> </w:instrText>
            </w:r>
            <w:r>
              <w:rPr>
                <w:lang w:val="fr-FR"/>
              </w:rPr>
            </w:r>
            <w:r>
              <w:rPr>
                <w:lang w:val="fr-FR"/>
              </w:rPr>
              <w:fldChar w:fldCharType="separate"/>
            </w:r>
            <w:r>
              <w:rPr>
                <w:noProof/>
                <w:lang w:val="fr-FR"/>
              </w:rPr>
              <w:t>Répondre ici</w:t>
            </w:r>
            <w:r>
              <w:rPr>
                <w:lang w:val="fr-FR"/>
              </w:rPr>
              <w:fldChar w:fldCharType="end"/>
            </w:r>
          </w:p>
          <w:p w14:paraId="39C2E167" w14:textId="77777777" w:rsidR="00B725FE" w:rsidRPr="008D1F1B" w:rsidRDefault="00B725FE" w:rsidP="004723E4">
            <w:pPr>
              <w:rPr>
                <w:lang w:val="fr-FR"/>
              </w:rPr>
            </w:pPr>
          </w:p>
        </w:tc>
      </w:tr>
    </w:tbl>
    <w:p w14:paraId="40ABFFA4" w14:textId="77777777" w:rsidR="00B725FE" w:rsidRDefault="00B725FE" w:rsidP="004D1899">
      <w:pPr>
        <w:rPr>
          <w:lang w:val="fr-FR"/>
        </w:rPr>
      </w:pPr>
    </w:p>
    <w:p w14:paraId="4A3A9145" w14:textId="77777777" w:rsidR="00301BCD" w:rsidRDefault="00301BCD" w:rsidP="004D1899">
      <w:pPr>
        <w:rPr>
          <w:lang w:val="fr-FR"/>
        </w:rPr>
      </w:pPr>
    </w:p>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B860D2" w14:paraId="6F460D04" w14:textId="77777777" w:rsidTr="003823D6">
        <w:tc>
          <w:tcPr>
            <w:tcW w:w="9636" w:type="dxa"/>
            <w:shd w:val="clear" w:color="auto" w:fill="3867AF"/>
          </w:tcPr>
          <w:p w14:paraId="073AA12E"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EE970AB" w14:textId="77777777" w:rsidTr="003823D6">
        <w:tc>
          <w:tcPr>
            <w:tcW w:w="9636" w:type="dxa"/>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3823D6">
        <w:tc>
          <w:tcPr>
            <w:tcW w:w="9636" w:type="dxa"/>
            <w:shd w:val="clear" w:color="auto" w:fill="auto"/>
          </w:tcPr>
          <w:p w14:paraId="3C943400" w14:textId="77777777" w:rsidR="004D1899" w:rsidRPr="008D1F1B" w:rsidRDefault="004D1899" w:rsidP="004D1899">
            <w:pPr>
              <w:rPr>
                <w:lang w:val="fr-FR"/>
              </w:rPr>
            </w:pPr>
          </w:p>
          <w:p w14:paraId="1C9BC2B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25905">
              <w:rPr>
                <w:lang w:val="fr-FR"/>
              </w:rPr>
              <w:t>Répondre ici</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35EC0471" w:rsidR="004D1899" w:rsidRPr="00B57E6B" w:rsidRDefault="004D1899" w:rsidP="004D1899">
      <w:pPr>
        <w:rPr>
          <w:lang w:val="fr-FR"/>
        </w:rPr>
      </w:pPr>
      <w:r w:rsidRPr="00B57E6B">
        <w:rPr>
          <w:lang w:val="fr-FR"/>
        </w:rPr>
        <w:t xml:space="preserve">Je déclare avoir lu le règlement du </w:t>
      </w:r>
      <w:r w:rsidRPr="00263A49">
        <w:rPr>
          <w:i/>
          <w:lang w:val="fr-FR"/>
        </w:rPr>
        <w:t xml:space="preserve">Master’s Thesis Award for Future Generations – </w:t>
      </w:r>
      <w:r w:rsidR="0091212A">
        <w:rPr>
          <w:i/>
          <w:lang w:val="fr-FR"/>
        </w:rPr>
        <w:t xml:space="preserve">Cooperative </w:t>
      </w:r>
      <w:r w:rsidR="00A23890">
        <w:rPr>
          <w:i/>
          <w:lang w:val="fr-FR"/>
        </w:rPr>
        <w:t>Sustainable</w:t>
      </w:r>
      <w:r w:rsidRPr="00263A49">
        <w:rPr>
          <w:i/>
          <w:lang w:val="fr-FR"/>
        </w:rPr>
        <w:t xml:space="preserve"> </w:t>
      </w:r>
      <w:r w:rsidR="0091212A">
        <w:rPr>
          <w:i/>
          <w:lang w:val="fr-FR"/>
        </w:rPr>
        <w:t>Economy</w:t>
      </w:r>
      <w:r w:rsidR="00546DE0">
        <w:rPr>
          <w:i/>
          <w:lang w:val="fr-FR"/>
        </w:rPr>
        <w:t xml:space="preserve"> 201</w:t>
      </w:r>
      <w:r w:rsidR="000F0E0A">
        <w:rPr>
          <w:i/>
          <w:lang w:val="fr-FR"/>
        </w:rPr>
        <w:t>9</w:t>
      </w:r>
      <w:r w:rsidRPr="00B57E6B">
        <w:rPr>
          <w:lang w:val="fr-FR"/>
        </w:rPr>
        <w:t xml:space="preserve">. </w:t>
      </w:r>
    </w:p>
    <w:p w14:paraId="3A0D95F8" w14:textId="77777777" w:rsidR="004D1899" w:rsidRPr="00B57E6B" w:rsidRDefault="004D1899" w:rsidP="004D1899">
      <w:pPr>
        <w:rPr>
          <w:lang w:val="fr-FR"/>
        </w:rPr>
      </w:pPr>
    </w:p>
    <w:p w14:paraId="363F0C48"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CB206B">
      <w:footerReference w:type="default" r:id="rId12"/>
      <w:footerReference w:type="first" r:id="rId13"/>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8C8E" w14:textId="77777777" w:rsidR="00136616" w:rsidRDefault="00136616">
      <w:r>
        <w:separator/>
      </w:r>
    </w:p>
  </w:endnote>
  <w:endnote w:type="continuationSeparator" w:id="0">
    <w:p w14:paraId="449D8175" w14:textId="77777777" w:rsidR="00136616" w:rsidRDefault="0013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389E736E" w:rsidR="00DD7324" w:rsidRPr="003567C5" w:rsidRDefault="00DD7324"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Cooperative Sustainable</w:t>
    </w:r>
    <w:r w:rsidRPr="003567C5">
      <w:rPr>
        <w:i/>
        <w:sz w:val="20"/>
      </w:rPr>
      <w:t xml:space="preserve"> </w:t>
    </w:r>
    <w:r>
      <w:rPr>
        <w:i/>
        <w:sz w:val="20"/>
      </w:rPr>
      <w:t xml:space="preserve">Economy </w:t>
    </w:r>
    <w:r w:rsidR="00A412D6">
      <w:rPr>
        <w:sz w:val="20"/>
      </w:rPr>
      <w:t>– Formulaire</w:t>
    </w:r>
    <w:r w:rsidRPr="003567C5">
      <w:rPr>
        <w:sz w:val="20"/>
      </w:rPr>
      <w:t xml:space="preserve"> de candidature</w:t>
    </w:r>
    <w:r>
      <w:rPr>
        <w:sz w:val="20"/>
      </w:rPr>
      <w:t xml:space="preserve"> 201</w:t>
    </w:r>
    <w:r w:rsidR="000F65E0">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BA1F32">
      <w:rPr>
        <w:i/>
        <w:sz w:val="20"/>
      </w:rPr>
      <w:instrText>PAGE</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BA1F32">
      <w:rPr>
        <w:i/>
        <w:sz w:val="20"/>
      </w:rPr>
      <w:instrText>NUMPAGES</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9162" w14:textId="06C86D43" w:rsidR="00CB206B" w:rsidRDefault="008F1A74">
    <w:pPr>
      <w:pStyle w:val="Pieddepage"/>
    </w:pPr>
    <w:r>
      <w:rPr>
        <w:noProof/>
      </w:rPr>
      <w:drawing>
        <wp:inline distT="0" distB="0" distL="0" distR="0" wp14:anchorId="521445A8" wp14:editId="46CA5C60">
          <wp:extent cx="6166318" cy="122274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530_HERA-2018-PARTNERS-B-W-DEF.png"/>
                  <pic:cNvPicPr/>
                </pic:nvPicPr>
                <pic:blipFill>
                  <a:blip r:embed="rId1"/>
                  <a:stretch>
                    <a:fillRect/>
                  </a:stretch>
                </pic:blipFill>
                <pic:spPr>
                  <a:xfrm>
                    <a:off x="0" y="0"/>
                    <a:ext cx="6186985" cy="1226842"/>
                  </a:xfrm>
                  <a:prstGeom prst="rect">
                    <a:avLst/>
                  </a:prstGeom>
                </pic:spPr>
              </pic:pic>
            </a:graphicData>
          </a:graphic>
        </wp:inline>
      </w:drawing>
    </w:r>
  </w:p>
  <w:p w14:paraId="5363740E" w14:textId="7FA67FAF"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C87D" w14:textId="77777777" w:rsidR="00136616" w:rsidRDefault="00136616">
      <w:r>
        <w:separator/>
      </w:r>
    </w:p>
  </w:footnote>
  <w:footnote w:type="continuationSeparator" w:id="0">
    <w:p w14:paraId="506AFB90" w14:textId="77777777" w:rsidR="00136616" w:rsidRDefault="0013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2D30E8D2"/>
    <w:lvl w:ilvl="0" w:tplc="40F8E952">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17"/>
  </w:num>
  <w:num w:numId="5">
    <w:abstractNumId w:val="14"/>
  </w:num>
  <w:num w:numId="6">
    <w:abstractNumId w:val="27"/>
  </w:num>
  <w:num w:numId="7">
    <w:abstractNumId w:val="28"/>
  </w:num>
  <w:num w:numId="8">
    <w:abstractNumId w:val="2"/>
  </w:num>
  <w:num w:numId="9">
    <w:abstractNumId w:val="29"/>
  </w:num>
  <w:num w:numId="10">
    <w:abstractNumId w:val="11"/>
  </w:num>
  <w:num w:numId="11">
    <w:abstractNumId w:val="24"/>
  </w:num>
  <w:num w:numId="12">
    <w:abstractNumId w:val="19"/>
  </w:num>
  <w:num w:numId="13">
    <w:abstractNumId w:val="5"/>
  </w:num>
  <w:num w:numId="14">
    <w:abstractNumId w:val="1"/>
  </w:num>
  <w:num w:numId="15">
    <w:abstractNumId w:val="6"/>
  </w:num>
  <w:num w:numId="16">
    <w:abstractNumId w:val="13"/>
  </w:num>
  <w:num w:numId="17">
    <w:abstractNumId w:val="20"/>
  </w:num>
  <w:num w:numId="18">
    <w:abstractNumId w:val="7"/>
  </w:num>
  <w:num w:numId="19">
    <w:abstractNumId w:val="4"/>
  </w:num>
  <w:num w:numId="20">
    <w:abstractNumId w:val="18"/>
  </w:num>
  <w:num w:numId="21">
    <w:abstractNumId w:val="8"/>
  </w:num>
  <w:num w:numId="22">
    <w:abstractNumId w:val="30"/>
  </w:num>
  <w:num w:numId="23">
    <w:abstractNumId w:val="0"/>
  </w:num>
  <w:num w:numId="24">
    <w:abstractNumId w:val="21"/>
  </w:num>
  <w:num w:numId="25">
    <w:abstractNumId w:val="23"/>
  </w:num>
  <w:num w:numId="26">
    <w:abstractNumId w:val="10"/>
  </w:num>
  <w:num w:numId="27">
    <w:abstractNumId w:val="3"/>
  </w:num>
  <w:num w:numId="28">
    <w:abstractNumId w:val="22"/>
  </w:num>
  <w:num w:numId="29">
    <w:abstractNumId w:val="15"/>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71873"/>
    <w:rsid w:val="0007200F"/>
    <w:rsid w:val="000720DF"/>
    <w:rsid w:val="00080CB1"/>
    <w:rsid w:val="000975DB"/>
    <w:rsid w:val="000A326B"/>
    <w:rsid w:val="000A61B7"/>
    <w:rsid w:val="000B3B49"/>
    <w:rsid w:val="000F0E0A"/>
    <w:rsid w:val="000F65E0"/>
    <w:rsid w:val="0011573E"/>
    <w:rsid w:val="00130F06"/>
    <w:rsid w:val="0013240D"/>
    <w:rsid w:val="00136057"/>
    <w:rsid w:val="00136616"/>
    <w:rsid w:val="00141ACB"/>
    <w:rsid w:val="0015421F"/>
    <w:rsid w:val="00160E15"/>
    <w:rsid w:val="00194E90"/>
    <w:rsid w:val="001B47F0"/>
    <w:rsid w:val="001D0475"/>
    <w:rsid w:val="001D4EBC"/>
    <w:rsid w:val="0020168A"/>
    <w:rsid w:val="002106B1"/>
    <w:rsid w:val="00211443"/>
    <w:rsid w:val="00214ABC"/>
    <w:rsid w:val="00232334"/>
    <w:rsid w:val="002347C0"/>
    <w:rsid w:val="00236935"/>
    <w:rsid w:val="00241DF1"/>
    <w:rsid w:val="00257368"/>
    <w:rsid w:val="00263ACD"/>
    <w:rsid w:val="002727B8"/>
    <w:rsid w:val="002F7333"/>
    <w:rsid w:val="00301BCD"/>
    <w:rsid w:val="003214D8"/>
    <w:rsid w:val="00325905"/>
    <w:rsid w:val="00370048"/>
    <w:rsid w:val="00370404"/>
    <w:rsid w:val="00372D1E"/>
    <w:rsid w:val="00373821"/>
    <w:rsid w:val="00380923"/>
    <w:rsid w:val="003823D6"/>
    <w:rsid w:val="003A0A1C"/>
    <w:rsid w:val="003A4CD4"/>
    <w:rsid w:val="003A6E5C"/>
    <w:rsid w:val="003B4FB3"/>
    <w:rsid w:val="003E0078"/>
    <w:rsid w:val="003E2EBB"/>
    <w:rsid w:val="0040096B"/>
    <w:rsid w:val="00403BF8"/>
    <w:rsid w:val="004107A4"/>
    <w:rsid w:val="004262C4"/>
    <w:rsid w:val="0044482C"/>
    <w:rsid w:val="00455960"/>
    <w:rsid w:val="00462CAA"/>
    <w:rsid w:val="00467037"/>
    <w:rsid w:val="004723E4"/>
    <w:rsid w:val="004B5308"/>
    <w:rsid w:val="004D1899"/>
    <w:rsid w:val="004E60CC"/>
    <w:rsid w:val="004F6A31"/>
    <w:rsid w:val="004F6C71"/>
    <w:rsid w:val="00520A78"/>
    <w:rsid w:val="005224D0"/>
    <w:rsid w:val="00546DE0"/>
    <w:rsid w:val="005642FB"/>
    <w:rsid w:val="00574736"/>
    <w:rsid w:val="00575535"/>
    <w:rsid w:val="005D556E"/>
    <w:rsid w:val="005F0875"/>
    <w:rsid w:val="00633B96"/>
    <w:rsid w:val="006465DC"/>
    <w:rsid w:val="00647695"/>
    <w:rsid w:val="00664F0F"/>
    <w:rsid w:val="00670064"/>
    <w:rsid w:val="00691689"/>
    <w:rsid w:val="00696323"/>
    <w:rsid w:val="006A7DD5"/>
    <w:rsid w:val="006B353E"/>
    <w:rsid w:val="006D24DD"/>
    <w:rsid w:val="006D5D60"/>
    <w:rsid w:val="006F5228"/>
    <w:rsid w:val="006F58DF"/>
    <w:rsid w:val="00702E4A"/>
    <w:rsid w:val="00713372"/>
    <w:rsid w:val="00750F14"/>
    <w:rsid w:val="00790746"/>
    <w:rsid w:val="00796D83"/>
    <w:rsid w:val="007C0F31"/>
    <w:rsid w:val="007C6315"/>
    <w:rsid w:val="007E0371"/>
    <w:rsid w:val="008016B3"/>
    <w:rsid w:val="00827F81"/>
    <w:rsid w:val="0084032D"/>
    <w:rsid w:val="008534B4"/>
    <w:rsid w:val="008755E1"/>
    <w:rsid w:val="00886551"/>
    <w:rsid w:val="00890260"/>
    <w:rsid w:val="008933FC"/>
    <w:rsid w:val="008A6EC9"/>
    <w:rsid w:val="008D7C0D"/>
    <w:rsid w:val="008E2E16"/>
    <w:rsid w:val="008F1A74"/>
    <w:rsid w:val="00905E59"/>
    <w:rsid w:val="00907C40"/>
    <w:rsid w:val="0091212A"/>
    <w:rsid w:val="009130C5"/>
    <w:rsid w:val="009426FB"/>
    <w:rsid w:val="009522BB"/>
    <w:rsid w:val="009664CB"/>
    <w:rsid w:val="00986D97"/>
    <w:rsid w:val="009917BC"/>
    <w:rsid w:val="009A167A"/>
    <w:rsid w:val="009B3058"/>
    <w:rsid w:val="00A018E9"/>
    <w:rsid w:val="00A23890"/>
    <w:rsid w:val="00A412D6"/>
    <w:rsid w:val="00A720BE"/>
    <w:rsid w:val="00AE0973"/>
    <w:rsid w:val="00B04BF1"/>
    <w:rsid w:val="00B54305"/>
    <w:rsid w:val="00B725FE"/>
    <w:rsid w:val="00B8381F"/>
    <w:rsid w:val="00B860D2"/>
    <w:rsid w:val="00B86B91"/>
    <w:rsid w:val="00B90A41"/>
    <w:rsid w:val="00B92ABA"/>
    <w:rsid w:val="00BA1F32"/>
    <w:rsid w:val="00BB6222"/>
    <w:rsid w:val="00BD33B5"/>
    <w:rsid w:val="00BF4EEA"/>
    <w:rsid w:val="00C10653"/>
    <w:rsid w:val="00C20FDE"/>
    <w:rsid w:val="00C52D95"/>
    <w:rsid w:val="00C9031B"/>
    <w:rsid w:val="00CA38D3"/>
    <w:rsid w:val="00CB1FBD"/>
    <w:rsid w:val="00CB206B"/>
    <w:rsid w:val="00CE248F"/>
    <w:rsid w:val="00D27BFC"/>
    <w:rsid w:val="00D34B6B"/>
    <w:rsid w:val="00D52345"/>
    <w:rsid w:val="00D52F5D"/>
    <w:rsid w:val="00D6025D"/>
    <w:rsid w:val="00D612DC"/>
    <w:rsid w:val="00D85ECB"/>
    <w:rsid w:val="00D91096"/>
    <w:rsid w:val="00D91974"/>
    <w:rsid w:val="00D979CE"/>
    <w:rsid w:val="00DA26A6"/>
    <w:rsid w:val="00DA5A1A"/>
    <w:rsid w:val="00DA7CF0"/>
    <w:rsid w:val="00DC575B"/>
    <w:rsid w:val="00DD7324"/>
    <w:rsid w:val="00E05400"/>
    <w:rsid w:val="00E25AC2"/>
    <w:rsid w:val="00E47261"/>
    <w:rsid w:val="00E55DA3"/>
    <w:rsid w:val="00E606C1"/>
    <w:rsid w:val="00E72D60"/>
    <w:rsid w:val="00E82911"/>
    <w:rsid w:val="00E851B0"/>
    <w:rsid w:val="00E91A6C"/>
    <w:rsid w:val="00EA358F"/>
    <w:rsid w:val="00EB0298"/>
    <w:rsid w:val="00EB4D43"/>
    <w:rsid w:val="00EB57E9"/>
    <w:rsid w:val="00EF52A4"/>
    <w:rsid w:val="00EF6EA9"/>
    <w:rsid w:val="00F22588"/>
    <w:rsid w:val="00F35161"/>
    <w:rsid w:val="00F62900"/>
    <w:rsid w:val="00F723AD"/>
    <w:rsid w:val="00F7262C"/>
    <w:rsid w:val="00F85B25"/>
    <w:rsid w:val="00F91861"/>
    <w:rsid w:val="00F92005"/>
    <w:rsid w:val="00F9434D"/>
    <w:rsid w:val="00FB36C7"/>
    <w:rsid w:val="00FB3D8F"/>
    <w:rsid w:val="00FB45FF"/>
    <w:rsid w:val="00FD6401"/>
    <w:rsid w:val="00FD72F6"/>
    <w:rsid w:val="00FE40BF"/>
    <w:rsid w:val="00FF5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691689"/>
    <w:pPr>
      <w:keepNext/>
      <w:numPr>
        <w:numId w:val="5"/>
      </w:numPr>
      <w:pBdr>
        <w:bottom w:val="single" w:sz="4" w:space="1" w:color="3867AF"/>
      </w:pBdr>
      <w:spacing w:before="480" w:after="60"/>
      <w:outlineLvl w:val="1"/>
    </w:pPr>
    <w:rPr>
      <w:rFonts w:ascii="Arial" w:hAnsi="Arial"/>
      <w:b/>
      <w:color w:val="3867AF"/>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character" w:styleId="Mentionnonrsolue">
    <w:name w:val="Unresolved Mention"/>
    <w:basedOn w:val="Policepardfaut"/>
    <w:uiPriority w:val="99"/>
    <w:rsid w:val="008933FC"/>
    <w:rPr>
      <w:color w:val="605E5C"/>
      <w:shd w:val="clear" w:color="auto" w:fill="E1DFDD"/>
    </w:rPr>
  </w:style>
  <w:style w:type="paragraph" w:styleId="Paragraphedeliste">
    <w:name w:val="List Paragraph"/>
    <w:basedOn w:val="Normal"/>
    <w:uiPriority w:val="72"/>
    <w:qFormat/>
    <w:rsid w:val="0013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http://hera.foundationfuturegeneration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950E-A816-5C4F-9A51-F69D996A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1963</Words>
  <Characters>10802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12740</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2050</vt:i4>
      </vt:variant>
      <vt:variant>
        <vt:i4>1</vt:i4>
      </vt:variant>
      <vt:variant>
        <vt:lpwstr>HERA_2015_LOGOBANNER_MTA_DEF</vt:lpwstr>
      </vt:variant>
      <vt:variant>
        <vt:lpwstr/>
      </vt:variant>
      <vt:variant>
        <vt:i4>655393</vt:i4>
      </vt:variant>
      <vt:variant>
        <vt:i4>-1</vt:i4>
      </vt:variant>
      <vt:variant>
        <vt:i4>1026</vt:i4>
      </vt:variant>
      <vt:variant>
        <vt:i4>1</vt:i4>
      </vt:variant>
      <vt:variant>
        <vt:lpwstr>HERA_MTA_PARTNER_ECONOMY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22</cp:revision>
  <cp:lastPrinted>2015-10-13T14:57:00Z</cp:lastPrinted>
  <dcterms:created xsi:type="dcterms:W3CDTF">2017-03-21T08:41:00Z</dcterms:created>
  <dcterms:modified xsi:type="dcterms:W3CDTF">2018-06-08T09:38:00Z</dcterms:modified>
</cp:coreProperties>
</file>